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64" w:rsidRDefault="00FB5364" w:rsidP="00FB5364">
      <w:pPr>
        <w:pStyle w:val="Tekstpodstawowy2"/>
        <w:tabs>
          <w:tab w:val="left" w:pos="1560"/>
        </w:tabs>
        <w:ind w:left="0" w:firstLine="0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Załącznik  nr 1R do SIWZ </w:t>
      </w:r>
    </w:p>
    <w:p w:rsidR="00FB5364" w:rsidRDefault="00FB5364" w:rsidP="00FB5364">
      <w:pPr>
        <w:spacing w:line="360" w:lineRule="auto"/>
        <w:ind w:left="0" w:firstLine="0"/>
        <w:rPr>
          <w:rFonts w:ascii="Cambria" w:hAnsi="Cambria"/>
          <w:b/>
          <w:sz w:val="10"/>
          <w:szCs w:val="19"/>
        </w:rPr>
      </w:pPr>
    </w:p>
    <w:p w:rsidR="00FB5364" w:rsidRDefault="00FB5364" w:rsidP="00FB5364">
      <w:pPr>
        <w:spacing w:line="360" w:lineRule="auto"/>
        <w:ind w:left="0" w:firstLine="0"/>
        <w:rPr>
          <w:rFonts w:ascii="Cambria" w:hAnsi="Cambria"/>
          <w:b/>
          <w:sz w:val="19"/>
          <w:szCs w:val="19"/>
          <w:u w:val="single"/>
        </w:rPr>
      </w:pPr>
      <w:r>
        <w:rPr>
          <w:rFonts w:ascii="Cambria" w:hAnsi="Cambria"/>
          <w:b/>
          <w:sz w:val="19"/>
          <w:szCs w:val="19"/>
          <w:u w:val="single"/>
        </w:rPr>
        <w:t>Wymagania dla realizacji usług za pomocą łączy zrealizowanych drogą radiową w dowolnej technologii: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Wykonawca musi zapewnić poziom dostępności do </w:t>
      </w:r>
      <w:r w:rsidR="00543990" w:rsidRPr="00543990">
        <w:rPr>
          <w:rFonts w:ascii="Cambria" w:hAnsi="Cambria"/>
          <w:sz w:val="19"/>
          <w:szCs w:val="19"/>
        </w:rPr>
        <w:t>łącza</w:t>
      </w:r>
      <w:r w:rsidR="00543990">
        <w:rPr>
          <w:rFonts w:ascii="Cambria" w:hAnsi="Cambria"/>
          <w:sz w:val="19"/>
          <w:szCs w:val="19"/>
        </w:rPr>
        <w:t xml:space="preserve"> radiowego</w:t>
      </w:r>
      <w:r>
        <w:rPr>
          <w:rFonts w:ascii="Cambria" w:hAnsi="Cambria"/>
          <w:sz w:val="19"/>
          <w:szCs w:val="19"/>
        </w:rPr>
        <w:t xml:space="preserve"> o wartości nie mniejszej niż 99,7% / rok.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Zamawiający dopuszcza możliwość posadowienia nadajników oraz elementów kons</w:t>
      </w:r>
      <w:r w:rsidR="00543990">
        <w:rPr>
          <w:rFonts w:ascii="Cambria" w:hAnsi="Cambria"/>
          <w:sz w:val="19"/>
          <w:szCs w:val="19"/>
        </w:rPr>
        <w:t xml:space="preserve">trukcyjnych urządzeń nadawczych </w:t>
      </w:r>
      <w:r w:rsidR="00543990" w:rsidRPr="00543990">
        <w:rPr>
          <w:rFonts w:ascii="Cambria" w:hAnsi="Cambria"/>
          <w:sz w:val="19"/>
          <w:szCs w:val="19"/>
        </w:rPr>
        <w:t>łącza</w:t>
      </w:r>
      <w:r>
        <w:rPr>
          <w:rFonts w:ascii="Cambria" w:hAnsi="Cambria"/>
          <w:sz w:val="19"/>
          <w:szCs w:val="19"/>
        </w:rPr>
        <w:t xml:space="preserve"> radiowe</w:t>
      </w:r>
      <w:r w:rsidR="00543990">
        <w:rPr>
          <w:rFonts w:ascii="Cambria" w:hAnsi="Cambria"/>
          <w:sz w:val="19"/>
          <w:szCs w:val="19"/>
        </w:rPr>
        <w:t>j</w:t>
      </w:r>
      <w:r>
        <w:rPr>
          <w:rFonts w:ascii="Cambria" w:hAnsi="Cambria"/>
          <w:sz w:val="19"/>
          <w:szCs w:val="19"/>
        </w:rPr>
        <w:t xml:space="preserve"> wyłącznie na dachach budynków będących w trwałym zarządzie Policji. Wykonane elementy konstrukcyjne Wykonawca przekaże na własność Zamawiającego lub po zakończeniu okresu obowiązywania umowy zdemontuje je na własny koszt i przywróci stan techniczny sprzed instalacji.</w:t>
      </w:r>
    </w:p>
    <w:p w:rsidR="00FB5364" w:rsidRPr="00362968" w:rsidRDefault="00FB5364" w:rsidP="00362968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</w:pPr>
      <w:r>
        <w:rPr>
          <w:rFonts w:ascii="Cambria" w:hAnsi="Cambria"/>
          <w:sz w:val="19"/>
          <w:szCs w:val="19"/>
          <w:highlight w:val="yellow"/>
        </w:rPr>
        <w:t>Zamawiający nie dopuszcza instalowania jakichkolwiek elementów</w:t>
      </w:r>
      <w:r w:rsidR="00D84350">
        <w:rPr>
          <w:rFonts w:ascii="Cambria" w:hAnsi="Cambria"/>
          <w:sz w:val="19"/>
          <w:szCs w:val="19"/>
          <w:highlight w:val="yellow"/>
        </w:rPr>
        <w:t>, urządzeń,</w:t>
      </w:r>
      <w:r>
        <w:rPr>
          <w:rFonts w:ascii="Cambria" w:hAnsi="Cambria"/>
          <w:sz w:val="19"/>
          <w:szCs w:val="19"/>
          <w:highlight w:val="yellow"/>
        </w:rPr>
        <w:t xml:space="preserve"> konst</w:t>
      </w:r>
      <w:r w:rsidR="00D84350">
        <w:rPr>
          <w:rFonts w:ascii="Cambria" w:hAnsi="Cambria"/>
          <w:sz w:val="19"/>
          <w:szCs w:val="19"/>
          <w:highlight w:val="yellow"/>
        </w:rPr>
        <w:t xml:space="preserve">rukcji na elewacjach budynków </w:t>
      </w:r>
      <w:r w:rsidR="00543990">
        <w:rPr>
          <w:rFonts w:ascii="Cambria" w:hAnsi="Cambria"/>
          <w:sz w:val="19"/>
          <w:szCs w:val="19"/>
          <w:highlight w:val="yellow"/>
        </w:rPr>
        <w:t>z </w:t>
      </w:r>
      <w:r>
        <w:rPr>
          <w:rFonts w:ascii="Cambria" w:hAnsi="Cambria"/>
          <w:sz w:val="19"/>
          <w:szCs w:val="19"/>
          <w:highlight w:val="yellow"/>
        </w:rPr>
        <w:t>uwagi na prowadzone sukcesywnie w jednostkach Policji prace remontowe i termomodernizacyjne. Zamawiający nie dopuszcza również instalowania jakichkol</w:t>
      </w:r>
      <w:r w:rsidR="00D84350">
        <w:rPr>
          <w:rFonts w:ascii="Cambria" w:hAnsi="Cambria"/>
          <w:sz w:val="19"/>
          <w:szCs w:val="19"/>
          <w:highlight w:val="yellow"/>
        </w:rPr>
        <w:t>wiek anten i urządzeń nadawczo-odbiorczych w technologii radiowej wewnątrz budynków (</w:t>
      </w:r>
      <w:r>
        <w:rPr>
          <w:rFonts w:ascii="Cambria" w:hAnsi="Cambria"/>
          <w:sz w:val="19"/>
          <w:szCs w:val="19"/>
          <w:highlight w:val="yellow"/>
        </w:rPr>
        <w:t>dotyczy to wszelkich technologii radiowych, włącznie z GSM, LTE itp.</w:t>
      </w:r>
      <w:r w:rsidR="00D84350">
        <w:rPr>
          <w:rFonts w:ascii="Cambria" w:hAnsi="Cambria"/>
          <w:sz w:val="19"/>
          <w:szCs w:val="19"/>
        </w:rPr>
        <w:t>).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W przypadku doprowadzenia przez Wykonawcę usługi do obiektu Zamawiającego dla więcej niż jednej relacji za pomocą łączy w technologii radiowej, Zamawiający wymaga zastosowania jednej wspólnej instalacji antenowej dla wszystkich łączy zestawianych drogą radiową przez Wykonawcę do tego obiektu.</w:t>
      </w:r>
    </w:p>
    <w:p w:rsidR="00FB5364" w:rsidRPr="00622468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highlight w:val="yellow"/>
        </w:rPr>
      </w:pPr>
      <w:r w:rsidRPr="00622468">
        <w:rPr>
          <w:rFonts w:ascii="Cambria" w:hAnsi="Cambria"/>
          <w:sz w:val="19"/>
          <w:szCs w:val="19"/>
          <w:highlight w:val="yellow"/>
        </w:rPr>
        <w:t>Zamawiający wymaga prow</w:t>
      </w:r>
      <w:r w:rsidR="00C30AB2">
        <w:rPr>
          <w:rFonts w:ascii="Cambria" w:hAnsi="Cambria"/>
          <w:sz w:val="19"/>
          <w:szCs w:val="19"/>
          <w:highlight w:val="yellow"/>
        </w:rPr>
        <w:t xml:space="preserve">adzenia </w:t>
      </w:r>
      <w:r w:rsidR="00C30AB2" w:rsidRPr="00622468">
        <w:rPr>
          <w:rFonts w:ascii="Cambria" w:hAnsi="Cambria"/>
          <w:sz w:val="19"/>
          <w:szCs w:val="19"/>
          <w:highlight w:val="yellow"/>
        </w:rPr>
        <w:t>wewnątrz budynków Zamawiającego</w:t>
      </w:r>
      <w:r w:rsidR="00C30AB2">
        <w:rPr>
          <w:rFonts w:ascii="Cambria" w:hAnsi="Cambria"/>
          <w:sz w:val="19"/>
          <w:szCs w:val="19"/>
          <w:highlight w:val="yellow"/>
        </w:rPr>
        <w:t xml:space="preserve"> instalacji sygnałowych-</w:t>
      </w:r>
      <w:r w:rsidRPr="00622468">
        <w:rPr>
          <w:rFonts w:ascii="Cambria" w:hAnsi="Cambria"/>
          <w:sz w:val="19"/>
          <w:szCs w:val="19"/>
          <w:highlight w:val="yellow"/>
        </w:rPr>
        <w:t>zasilających</w:t>
      </w:r>
      <w:r w:rsidR="00C30AB2">
        <w:rPr>
          <w:rFonts w:ascii="Cambria" w:hAnsi="Cambria"/>
          <w:sz w:val="19"/>
          <w:szCs w:val="19"/>
          <w:highlight w:val="yellow"/>
        </w:rPr>
        <w:t xml:space="preserve"> dla urządzeń nadawczo-odbiorczych zainstalowanych na dachu obiektu</w:t>
      </w:r>
      <w:r w:rsidRPr="00622468">
        <w:rPr>
          <w:rFonts w:ascii="Cambria" w:hAnsi="Cambria"/>
          <w:sz w:val="19"/>
          <w:szCs w:val="19"/>
          <w:highlight w:val="yellow"/>
        </w:rPr>
        <w:t>. Instalacje mają być prowadzone w nowo wyk</w:t>
      </w:r>
      <w:r w:rsidR="00622468" w:rsidRPr="00622468">
        <w:rPr>
          <w:rFonts w:ascii="Cambria" w:hAnsi="Cambria"/>
          <w:sz w:val="19"/>
          <w:szCs w:val="19"/>
          <w:highlight w:val="yellow"/>
        </w:rPr>
        <w:t>onanych przepustach kablowych i </w:t>
      </w:r>
      <w:r w:rsidRPr="00622468">
        <w:rPr>
          <w:rFonts w:ascii="Cambria" w:hAnsi="Cambria"/>
          <w:sz w:val="19"/>
          <w:szCs w:val="19"/>
          <w:highlight w:val="yellow"/>
        </w:rPr>
        <w:t>prowadnicach, Wykonawca musi w</w:t>
      </w:r>
      <w:r w:rsidR="00D84350">
        <w:rPr>
          <w:rFonts w:ascii="Cambria" w:hAnsi="Cambria"/>
          <w:sz w:val="19"/>
          <w:szCs w:val="19"/>
          <w:highlight w:val="yellow"/>
        </w:rPr>
        <w:t>ykonać przepust kablowy na dach budynku</w:t>
      </w:r>
      <w:r w:rsidRPr="00622468">
        <w:rPr>
          <w:rFonts w:ascii="Cambria" w:hAnsi="Cambria"/>
          <w:sz w:val="19"/>
          <w:szCs w:val="19"/>
          <w:highlight w:val="yellow"/>
        </w:rPr>
        <w:t xml:space="preserve"> o średnicy minimum fi 75 mm, zakończony tzw. fajką</w:t>
      </w:r>
      <w:r w:rsidR="00D84350">
        <w:rPr>
          <w:rFonts w:ascii="Cambria" w:hAnsi="Cambria"/>
          <w:sz w:val="19"/>
          <w:szCs w:val="19"/>
          <w:highlight w:val="yellow"/>
        </w:rPr>
        <w:t xml:space="preserve"> i odpowiednio zabezpieczony przed warunkami atmosferycznymi</w:t>
      </w:r>
      <w:r w:rsidRPr="00622468">
        <w:rPr>
          <w:rFonts w:ascii="Cambria" w:hAnsi="Cambria"/>
          <w:sz w:val="19"/>
          <w:szCs w:val="19"/>
          <w:highlight w:val="yellow"/>
        </w:rPr>
        <w:t>. Zamawiający nie dopuszcza prowadzenia ka</w:t>
      </w:r>
      <w:r w:rsidR="00C30AB2">
        <w:rPr>
          <w:rFonts w:ascii="Cambria" w:hAnsi="Cambria"/>
          <w:sz w:val="19"/>
          <w:szCs w:val="19"/>
          <w:highlight w:val="yellow"/>
        </w:rPr>
        <w:t>bli sygnałowo-</w:t>
      </w:r>
      <w:r w:rsidR="00D84350">
        <w:rPr>
          <w:rFonts w:ascii="Cambria" w:hAnsi="Cambria"/>
          <w:sz w:val="19"/>
          <w:szCs w:val="19"/>
          <w:highlight w:val="yellow"/>
        </w:rPr>
        <w:t xml:space="preserve">zasilających </w:t>
      </w:r>
      <w:r w:rsidR="00622468" w:rsidRPr="00622468">
        <w:rPr>
          <w:rFonts w:ascii="Cambria" w:hAnsi="Cambria"/>
          <w:sz w:val="19"/>
          <w:szCs w:val="19"/>
          <w:highlight w:val="yellow"/>
        </w:rPr>
        <w:t>w </w:t>
      </w:r>
      <w:r w:rsidRPr="00622468">
        <w:rPr>
          <w:rFonts w:ascii="Cambria" w:hAnsi="Cambria"/>
          <w:sz w:val="19"/>
          <w:szCs w:val="19"/>
          <w:highlight w:val="yellow"/>
        </w:rPr>
        <w:t xml:space="preserve">istniejących </w:t>
      </w:r>
      <w:r w:rsidR="00D84350">
        <w:rPr>
          <w:rFonts w:ascii="Cambria" w:hAnsi="Cambria"/>
          <w:sz w:val="19"/>
          <w:szCs w:val="19"/>
          <w:highlight w:val="yellow"/>
        </w:rPr>
        <w:t>otworach kominowych</w:t>
      </w:r>
      <w:r w:rsidR="00622468">
        <w:rPr>
          <w:rFonts w:ascii="Cambria" w:hAnsi="Cambria"/>
          <w:sz w:val="19"/>
          <w:szCs w:val="19"/>
          <w:highlight w:val="yellow"/>
        </w:rPr>
        <w:t xml:space="preserve"> </w:t>
      </w:r>
      <w:bookmarkStart w:id="0" w:name="_GoBack"/>
      <w:bookmarkEnd w:id="0"/>
      <w:r w:rsidR="00D84350">
        <w:rPr>
          <w:rFonts w:ascii="Cambria" w:hAnsi="Cambria"/>
          <w:sz w:val="19"/>
          <w:szCs w:val="19"/>
          <w:highlight w:val="yellow"/>
        </w:rPr>
        <w:t>obiektów</w:t>
      </w:r>
      <w:r w:rsidRPr="00622468">
        <w:rPr>
          <w:rFonts w:ascii="Cambria" w:hAnsi="Cambria"/>
          <w:sz w:val="19"/>
          <w:szCs w:val="19"/>
          <w:highlight w:val="yellow"/>
        </w:rPr>
        <w:t xml:space="preserve"> Zamawiającego.  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Zamawiający nie wyraża zgody na wykorzystanie dla potrzeb instalacji antenowej łącza radiowego masztów Zamawiającego.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Urządzenia łącza radiowego nie mogą zakłócać pracy urządzeń Zamawiającego oraz pogarszać zasięgów łączności radiowej Zamawiającego.  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</w:pPr>
      <w:r>
        <w:rPr>
          <w:rFonts w:ascii="Cambria" w:hAnsi="Cambria"/>
          <w:sz w:val="19"/>
          <w:szCs w:val="19"/>
        </w:rPr>
        <w:t xml:space="preserve">Wykonawca dla poszczególnych obiektów Zamawiającego musi opracować projekty instalacyjne urządzeń łącza radiowego przewidzianych do instalacji na tych obiektach zawierające rysunki i opis konstrukcji antenowych, linii sygnałowych, zasilających i odgromowych oraz urządzeń aktywnych. </w:t>
      </w:r>
      <w:r>
        <w:rPr>
          <w:rFonts w:ascii="Cambria" w:hAnsi="Cambria"/>
          <w:sz w:val="19"/>
          <w:szCs w:val="19"/>
          <w:highlight w:val="yellow"/>
        </w:rPr>
        <w:t>Dotyczy to łączy realizowanych dowolną z technologii bezprzewodowych, w tym GSM, LTE itp. Przedmiotowe projekty</w:t>
      </w:r>
      <w:r w:rsidR="00C30AB2">
        <w:rPr>
          <w:rFonts w:ascii="Cambria" w:hAnsi="Cambria"/>
          <w:sz w:val="19"/>
          <w:szCs w:val="19"/>
          <w:highlight w:val="yellow"/>
        </w:rPr>
        <w:t xml:space="preserve"> Wykonawca musi przedłożyć Zama</w:t>
      </w:r>
      <w:r>
        <w:rPr>
          <w:rFonts w:ascii="Cambria" w:hAnsi="Cambria"/>
          <w:sz w:val="19"/>
          <w:szCs w:val="19"/>
          <w:highlight w:val="yellow"/>
        </w:rPr>
        <w:t>w</w:t>
      </w:r>
      <w:r w:rsidR="00C30AB2">
        <w:rPr>
          <w:rFonts w:ascii="Cambria" w:hAnsi="Cambria"/>
          <w:sz w:val="19"/>
          <w:szCs w:val="19"/>
          <w:highlight w:val="yellow"/>
        </w:rPr>
        <w:t>i</w:t>
      </w:r>
      <w:r>
        <w:rPr>
          <w:rFonts w:ascii="Cambria" w:hAnsi="Cambria"/>
          <w:sz w:val="19"/>
          <w:szCs w:val="19"/>
          <w:highlight w:val="yellow"/>
        </w:rPr>
        <w:t>ającemu na minimum 30 dni</w:t>
      </w:r>
      <w:r w:rsidR="00C30AB2">
        <w:rPr>
          <w:rFonts w:ascii="Cambria" w:hAnsi="Cambria"/>
          <w:sz w:val="19"/>
          <w:szCs w:val="19"/>
          <w:highlight w:val="yellow"/>
        </w:rPr>
        <w:t xml:space="preserve"> kalendarzowych</w:t>
      </w:r>
      <w:r>
        <w:rPr>
          <w:rFonts w:ascii="Cambria" w:hAnsi="Cambria"/>
          <w:sz w:val="19"/>
          <w:szCs w:val="19"/>
          <w:highlight w:val="yellow"/>
        </w:rPr>
        <w:t xml:space="preserve"> przed terminem świadczenia usługi w celu akceptacji przez Zamawiającego</w:t>
      </w:r>
      <w:r w:rsidRPr="00FD2B1E">
        <w:rPr>
          <w:rFonts w:ascii="Cambria" w:hAnsi="Cambria"/>
          <w:sz w:val="19"/>
          <w:szCs w:val="19"/>
          <w:highlight w:val="yellow"/>
        </w:rPr>
        <w:t>. Zamawiający w ciągu 5 dni roboczych ma obowiązek zaopiniowania przedłożonych projektów.</w:t>
      </w:r>
      <w:r w:rsidR="00026461" w:rsidRPr="00FD2B1E">
        <w:rPr>
          <w:rFonts w:ascii="Cambria" w:hAnsi="Cambria"/>
          <w:sz w:val="19"/>
          <w:szCs w:val="19"/>
          <w:highlight w:val="yellow"/>
        </w:rPr>
        <w:t xml:space="preserve"> Brak akceptacji przez Zamawiającego projektów uniemożliwia rozpoczęcia przez Wykonawcę prac instalacyjno montażowych na obiektach Zamawiającego.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</w:pPr>
      <w:r>
        <w:rPr>
          <w:rFonts w:ascii="Cambria" w:hAnsi="Cambria"/>
          <w:sz w:val="19"/>
          <w:szCs w:val="19"/>
          <w:highlight w:val="yellow"/>
        </w:rPr>
        <w:t>Projekt ma zawierać:</w:t>
      </w:r>
    </w:p>
    <w:p w:rsidR="00FB5364" w:rsidRDefault="00C30AB2" w:rsidP="00FB5364">
      <w:pPr>
        <w:pStyle w:val="Akapitzlist"/>
        <w:suppressAutoHyphens w:val="0"/>
        <w:spacing w:line="360" w:lineRule="auto"/>
        <w:jc w:val="both"/>
      </w:pPr>
      <w:r>
        <w:rPr>
          <w:rFonts w:ascii="Cambria" w:hAnsi="Cambria"/>
          <w:sz w:val="19"/>
          <w:szCs w:val="19"/>
          <w:highlight w:val="yellow"/>
        </w:rPr>
        <w:t>- Przebieg linii sygnałowo-</w:t>
      </w:r>
      <w:r w:rsidR="00FB5364">
        <w:rPr>
          <w:rFonts w:ascii="Cambria" w:hAnsi="Cambria"/>
          <w:sz w:val="19"/>
          <w:szCs w:val="19"/>
          <w:highlight w:val="yellow"/>
        </w:rPr>
        <w:t>zasilających wewnątrz i na zewnątrz budynku,</w:t>
      </w:r>
    </w:p>
    <w:p w:rsidR="00FB5364" w:rsidRDefault="00C30AB2" w:rsidP="00FB5364">
      <w:pPr>
        <w:pStyle w:val="Akapitzlist"/>
        <w:suppressAutoHyphens w:val="0"/>
        <w:spacing w:line="360" w:lineRule="auto"/>
        <w:jc w:val="both"/>
      </w:pPr>
      <w:r>
        <w:rPr>
          <w:rFonts w:ascii="Cambria" w:hAnsi="Cambria"/>
          <w:sz w:val="19"/>
          <w:szCs w:val="19"/>
          <w:highlight w:val="yellow"/>
        </w:rPr>
        <w:t xml:space="preserve">- </w:t>
      </w:r>
      <w:r w:rsidR="00FB5364">
        <w:rPr>
          <w:rFonts w:ascii="Cambria" w:hAnsi="Cambria"/>
          <w:sz w:val="19"/>
          <w:szCs w:val="19"/>
          <w:highlight w:val="yellow"/>
        </w:rPr>
        <w:t>Umiejscowienie urządzeń Wykonawcy w pomieszczeniach (szafach teletechnicznych) Zamawiającego,</w:t>
      </w:r>
    </w:p>
    <w:p w:rsidR="00FB5364" w:rsidRDefault="00FB5364" w:rsidP="00FB5364">
      <w:pPr>
        <w:pStyle w:val="Akapitzlist"/>
        <w:suppressAutoHyphens w:val="0"/>
        <w:spacing w:line="360" w:lineRule="auto"/>
        <w:jc w:val="both"/>
      </w:pPr>
      <w:r>
        <w:rPr>
          <w:rFonts w:ascii="Cambria" w:hAnsi="Cambria"/>
          <w:sz w:val="19"/>
          <w:szCs w:val="19"/>
          <w:highlight w:val="yellow"/>
        </w:rPr>
        <w:t>- Sposób i miejsce podłączenia urządzeń do sieci elektroenergetycznej 230V,</w:t>
      </w:r>
    </w:p>
    <w:p w:rsidR="00FB5364" w:rsidRDefault="00FB5364" w:rsidP="00FB5364">
      <w:pPr>
        <w:pStyle w:val="Akapitzlist"/>
        <w:suppressAutoHyphens w:val="0"/>
        <w:spacing w:line="360" w:lineRule="auto"/>
        <w:jc w:val="both"/>
      </w:pPr>
      <w:r>
        <w:rPr>
          <w:rFonts w:ascii="Cambria" w:hAnsi="Cambria"/>
          <w:sz w:val="19"/>
          <w:szCs w:val="19"/>
          <w:highlight w:val="yellow"/>
        </w:rPr>
        <w:t>- Opis sposobu realizacji szyfrowania transmisji (punkt – punkt),</w:t>
      </w:r>
    </w:p>
    <w:p w:rsidR="009B0FE3" w:rsidRDefault="00FB5364" w:rsidP="009B0FE3">
      <w:pPr>
        <w:pStyle w:val="Akapitzlist"/>
        <w:spacing w:line="360" w:lineRule="auto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  <w:highlight w:val="yellow"/>
        </w:rPr>
        <w:lastRenderedPageBreak/>
        <w:t>- Dokumenty potwierdzające korzystanie przez urządzenia Wykonawcy z licencjonowanego pasma transmisyjnego.</w:t>
      </w:r>
      <w:r w:rsidR="009B0FE3" w:rsidRPr="009B0FE3">
        <w:t xml:space="preserve"> </w:t>
      </w:r>
    </w:p>
    <w:p w:rsidR="00FB5364" w:rsidRPr="009B0FE3" w:rsidRDefault="009B0FE3" w:rsidP="009B0FE3">
      <w:pPr>
        <w:pStyle w:val="Akapitzlist"/>
        <w:spacing w:line="360" w:lineRule="auto"/>
        <w:rPr>
          <w:rFonts w:ascii="Cambria" w:hAnsi="Cambria"/>
          <w:sz w:val="19"/>
          <w:szCs w:val="19"/>
        </w:rPr>
      </w:pPr>
      <w:r w:rsidRPr="009B0FE3">
        <w:rPr>
          <w:rFonts w:ascii="Cambria" w:hAnsi="Cambria"/>
          <w:sz w:val="19"/>
          <w:szCs w:val="19"/>
          <w:highlight w:val="yellow"/>
        </w:rPr>
        <w:t>- wyniki</w:t>
      </w:r>
      <w:r w:rsidRPr="009B0FE3">
        <w:rPr>
          <w:rFonts w:ascii="Cambria" w:hAnsi="Cambria"/>
          <w:sz w:val="19"/>
          <w:szCs w:val="19"/>
          <w:highlight w:val="yellow"/>
        </w:rPr>
        <w:t xml:space="preserve"> testów:</w:t>
      </w:r>
      <w:r w:rsidRPr="009B0FE3">
        <w:rPr>
          <w:rFonts w:ascii="Cambria" w:hAnsi="Cambria"/>
          <w:sz w:val="19"/>
          <w:szCs w:val="19"/>
          <w:highlight w:val="yellow"/>
        </w:rPr>
        <w:t xml:space="preserve"> </w:t>
      </w:r>
      <w:r w:rsidRPr="009B0FE3">
        <w:rPr>
          <w:rFonts w:ascii="Cambria" w:hAnsi="Cambria"/>
          <w:sz w:val="19"/>
          <w:szCs w:val="19"/>
          <w:highlight w:val="yellow"/>
        </w:rPr>
        <w:t xml:space="preserve">dla łączy TDM pomiary zgodnie z </w:t>
      </w:r>
      <w:proofErr w:type="spellStart"/>
      <w:r w:rsidRPr="009B0FE3">
        <w:rPr>
          <w:rFonts w:ascii="Cambria" w:hAnsi="Cambria"/>
          <w:sz w:val="19"/>
          <w:szCs w:val="19"/>
          <w:highlight w:val="yellow"/>
        </w:rPr>
        <w:t>ITU-T</w:t>
      </w:r>
      <w:proofErr w:type="spellEnd"/>
      <w:r w:rsidRPr="009B0FE3">
        <w:rPr>
          <w:rFonts w:ascii="Cambria" w:hAnsi="Cambria"/>
          <w:sz w:val="19"/>
          <w:szCs w:val="19"/>
          <w:highlight w:val="yellow"/>
        </w:rPr>
        <w:t xml:space="preserve"> G.821 lub G.826</w:t>
      </w:r>
      <w:r w:rsidRPr="009B0FE3">
        <w:rPr>
          <w:rFonts w:ascii="Cambria" w:hAnsi="Cambria"/>
          <w:sz w:val="19"/>
          <w:szCs w:val="19"/>
          <w:highlight w:val="yellow"/>
        </w:rPr>
        <w:t xml:space="preserve"> oraz </w:t>
      </w:r>
      <w:r w:rsidRPr="009B0FE3">
        <w:rPr>
          <w:rFonts w:ascii="Cambria" w:hAnsi="Cambria"/>
          <w:sz w:val="19"/>
          <w:szCs w:val="19"/>
          <w:highlight w:val="yellow"/>
        </w:rPr>
        <w:t>dla łączy ETH pomiary zgodnie z rekomendacją RFC.2544.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Dla konstrukcji antenowych przewidywanych do umieszczenia na obiektach Zamawiającego, Wykonawca musi wykonać ekspertyzy wytrzymałościowe potwierdzające możliwość umieszczenia ich na konstrukcji budynku, podpisane przez uprawnionego projektanta. Ekspertyzy Wy</w:t>
      </w:r>
      <w:r w:rsidR="00622468">
        <w:rPr>
          <w:rFonts w:ascii="Cambria" w:hAnsi="Cambria"/>
          <w:sz w:val="19"/>
          <w:szCs w:val="19"/>
        </w:rPr>
        <w:t>konawca musi przedstawić wraz z </w:t>
      </w:r>
      <w:r>
        <w:rPr>
          <w:rFonts w:ascii="Cambria" w:hAnsi="Cambria"/>
          <w:sz w:val="19"/>
          <w:szCs w:val="19"/>
        </w:rPr>
        <w:t>projektem instalacyjnym.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Wraz z projektem instalacyjnym Wykonawca musi przedstawić obliczenia wykonane zgodnie ze zaleceniem ITU-R P.530 potwierdzające spełnienie wymaganego poziomu dostępności łącza.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Zamawiający wymaga aby Wykonawca wykonał dla urządzeń łącza radiowego strefową ochronę przeciwprzepięciową. Zamawiający dopuszcza następujące wartości szczytowe w strefie dla udarów prądowych o kształcie 8μs/20μs:</w:t>
      </w:r>
    </w:p>
    <w:p w:rsidR="00FB5364" w:rsidRDefault="00FB5364" w:rsidP="00FB5364">
      <w:pPr>
        <w:pStyle w:val="Akapitzlist"/>
        <w:numPr>
          <w:ilvl w:val="1"/>
          <w:numId w:val="2"/>
        </w:numPr>
        <w:suppressAutoHyphens w:val="0"/>
        <w:spacing w:line="360" w:lineRule="auto"/>
        <w:ind w:left="567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przepięcia w instalacji elektrycznej – 2,5 </w:t>
      </w:r>
      <w:proofErr w:type="spellStart"/>
      <w:r>
        <w:rPr>
          <w:rFonts w:ascii="Cambria" w:hAnsi="Cambria"/>
          <w:sz w:val="19"/>
          <w:szCs w:val="19"/>
        </w:rPr>
        <w:t>kV</w:t>
      </w:r>
      <w:proofErr w:type="spellEnd"/>
      <w:r>
        <w:rPr>
          <w:rFonts w:ascii="Cambria" w:hAnsi="Cambria"/>
          <w:sz w:val="19"/>
          <w:szCs w:val="19"/>
        </w:rPr>
        <w:t>,</w:t>
      </w:r>
    </w:p>
    <w:p w:rsidR="00FB5364" w:rsidRDefault="00FB5364" w:rsidP="00FB5364">
      <w:pPr>
        <w:pStyle w:val="Akapitzlist"/>
        <w:numPr>
          <w:ilvl w:val="1"/>
          <w:numId w:val="2"/>
        </w:numPr>
        <w:suppressAutoHyphens w:val="0"/>
        <w:spacing w:line="360" w:lineRule="auto"/>
        <w:ind w:left="567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przepięcia w liniach przesyłu sygnału (przewód-ziemia) – 1 </w:t>
      </w:r>
      <w:proofErr w:type="spellStart"/>
      <w:r>
        <w:rPr>
          <w:rFonts w:ascii="Cambria" w:hAnsi="Cambria"/>
          <w:sz w:val="19"/>
          <w:szCs w:val="19"/>
        </w:rPr>
        <w:t>kV</w:t>
      </w:r>
      <w:proofErr w:type="spellEnd"/>
      <w:r>
        <w:rPr>
          <w:rFonts w:ascii="Cambria" w:hAnsi="Cambria"/>
          <w:sz w:val="19"/>
          <w:szCs w:val="19"/>
        </w:rPr>
        <w:t>,</w:t>
      </w:r>
    </w:p>
    <w:p w:rsidR="00FB5364" w:rsidRDefault="00FB5364" w:rsidP="00FB5364">
      <w:pPr>
        <w:pStyle w:val="Akapitzlist"/>
        <w:spacing w:line="360" w:lineRule="auto"/>
        <w:ind w:left="284" w:hanging="284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Projekt strefowej ochrony przeciwprzepięciowej Wykonawca musi przedstawić </w:t>
      </w:r>
      <w:r w:rsidR="00026461">
        <w:rPr>
          <w:rFonts w:ascii="Cambria" w:hAnsi="Cambria"/>
          <w:sz w:val="19"/>
          <w:szCs w:val="19"/>
        </w:rPr>
        <w:t>wraz z projektem instalacyjnym.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Wykonawca musi zapewnić pracę urządzeń radiowych w paśmie licencjonowanym. Przyznane przez UKE częstotliwości radiowe lub kserokopię wniosku o przydzielenie częstotliwości z nadaną przez UKE numeracją Wykonawca musi przedstawić Zamawiającego wraz z projektem instalacyjnym.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Projekty instalacyjne dla poszczególnych obiektów wymagają akceptacji przez Zamawiającego.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Wykonawca musi zapewnić szyfrowanie transmisji na drodze radi</w:t>
      </w:r>
      <w:r w:rsidR="00622468">
        <w:rPr>
          <w:rFonts w:ascii="Cambria" w:hAnsi="Cambria"/>
          <w:sz w:val="19"/>
          <w:szCs w:val="19"/>
        </w:rPr>
        <w:t>owej metodą minimum AES256CCM i </w:t>
      </w:r>
      <w:r>
        <w:rPr>
          <w:rFonts w:ascii="Cambria" w:hAnsi="Cambria"/>
          <w:sz w:val="19"/>
          <w:szCs w:val="19"/>
        </w:rPr>
        <w:t xml:space="preserve">zarządzaniem kluczami zgodnie z zaleceniem ITUT-X.509. </w:t>
      </w:r>
      <w:r>
        <w:rPr>
          <w:rFonts w:ascii="Cambria" w:hAnsi="Cambria"/>
          <w:sz w:val="19"/>
          <w:szCs w:val="19"/>
          <w:highlight w:val="yellow"/>
        </w:rPr>
        <w:t>Szyfrowanie ma być zrealizowane od jednego do drugiego zakończenia łącza</w:t>
      </w:r>
      <w:r w:rsidR="00543990">
        <w:rPr>
          <w:rFonts w:ascii="Cambria" w:hAnsi="Cambria"/>
          <w:sz w:val="19"/>
          <w:szCs w:val="19"/>
          <w:highlight w:val="yellow"/>
        </w:rPr>
        <w:t xml:space="preserve"> (punkt – punkt)</w:t>
      </w:r>
      <w:r>
        <w:rPr>
          <w:rFonts w:ascii="Cambria" w:hAnsi="Cambria"/>
          <w:sz w:val="19"/>
          <w:szCs w:val="19"/>
          <w:highlight w:val="yellow"/>
        </w:rPr>
        <w:t>, nawet gdy jedna ze stron relacji nie jest realizowana drogą radiową.</w:t>
      </w: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Zamawiający wymaga aby usługa dzierżawy łącza była dostępna niezależnie od przerw w dostawie energii elektrycznej do obiektów Zamawiającego przez okres minimum trzech </w:t>
      </w:r>
      <w:r w:rsidR="00622468">
        <w:rPr>
          <w:rFonts w:ascii="Cambria" w:hAnsi="Cambria"/>
          <w:sz w:val="19"/>
          <w:szCs w:val="19"/>
        </w:rPr>
        <w:t>godzin od wystąpienia przerwy w </w:t>
      </w:r>
      <w:r>
        <w:rPr>
          <w:rFonts w:ascii="Cambria" w:hAnsi="Cambria"/>
          <w:sz w:val="19"/>
          <w:szCs w:val="19"/>
        </w:rPr>
        <w:t>dostawie energii.</w:t>
      </w:r>
    </w:p>
    <w:p w:rsidR="00FB5364" w:rsidRDefault="00FB5364" w:rsidP="00FB5364">
      <w:pPr>
        <w:pStyle w:val="Akapitzlist"/>
        <w:suppressAutoHyphens w:val="0"/>
        <w:ind w:left="284" w:hanging="425"/>
        <w:jc w:val="both"/>
        <w:rPr>
          <w:rFonts w:ascii="Cambria" w:hAnsi="Cambria"/>
          <w:sz w:val="12"/>
          <w:szCs w:val="19"/>
        </w:rPr>
      </w:pPr>
    </w:p>
    <w:p w:rsidR="00FB5364" w:rsidRDefault="00FB5364" w:rsidP="00FB536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Wykonawca musi zapewnić służbom technicznym Zamawiającego możliwość dostępu do danych statystycznych i utrzymaniowych łącza radiowego min. takich jak parametry transmisyjne.</w:t>
      </w:r>
    </w:p>
    <w:p w:rsidR="00362968" w:rsidRPr="00362968" w:rsidRDefault="00362968" w:rsidP="00362968">
      <w:pPr>
        <w:pStyle w:val="Akapitzlist"/>
        <w:rPr>
          <w:rFonts w:ascii="Cambria" w:hAnsi="Cambria"/>
          <w:sz w:val="19"/>
          <w:szCs w:val="19"/>
        </w:rPr>
      </w:pPr>
    </w:p>
    <w:p w:rsidR="00362968" w:rsidRPr="009B0FE3" w:rsidRDefault="00362968" w:rsidP="00FB5364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mbria" w:hAnsi="Cambria"/>
          <w:sz w:val="19"/>
          <w:szCs w:val="19"/>
          <w:highlight w:val="yellow"/>
        </w:rPr>
      </w:pPr>
      <w:r w:rsidRPr="009B0FE3">
        <w:rPr>
          <w:rFonts w:ascii="Cambria" w:hAnsi="Cambria"/>
          <w:sz w:val="19"/>
          <w:szCs w:val="19"/>
          <w:highlight w:val="yellow"/>
        </w:rPr>
        <w:t>Zamawiający dla łącza radiowego zastrzega sobie możliwość przeprowadzenia testów:</w:t>
      </w:r>
    </w:p>
    <w:p w:rsidR="00362968" w:rsidRPr="009B0FE3" w:rsidRDefault="00362968" w:rsidP="00362968">
      <w:pPr>
        <w:ind w:left="709"/>
        <w:rPr>
          <w:rFonts w:ascii="Cambria" w:hAnsi="Cambria"/>
          <w:sz w:val="19"/>
          <w:szCs w:val="19"/>
          <w:highlight w:val="yellow"/>
        </w:rPr>
      </w:pPr>
      <w:r w:rsidRPr="009B0FE3">
        <w:rPr>
          <w:rFonts w:ascii="Cambria" w:hAnsi="Cambria"/>
          <w:sz w:val="19"/>
          <w:szCs w:val="19"/>
          <w:highlight w:val="yellow"/>
        </w:rPr>
        <w:t>- dla łączy TDM pomiary zgodnie z ITU-T G.821 lub G.826</w:t>
      </w:r>
    </w:p>
    <w:p w:rsidR="00A02AD5" w:rsidRDefault="00362968" w:rsidP="00362968">
      <w:pPr>
        <w:ind w:left="709"/>
        <w:rPr>
          <w:rFonts w:ascii="Cambria" w:hAnsi="Cambria"/>
          <w:sz w:val="19"/>
          <w:szCs w:val="19"/>
        </w:rPr>
      </w:pPr>
      <w:r w:rsidRPr="009B0FE3">
        <w:rPr>
          <w:rFonts w:ascii="Cambria" w:hAnsi="Cambria"/>
          <w:sz w:val="19"/>
          <w:szCs w:val="19"/>
          <w:highlight w:val="yellow"/>
        </w:rPr>
        <w:t>- dla łączy ETH pomiary zgodnie z rekomendacją RFC.2544.</w:t>
      </w:r>
    </w:p>
    <w:p w:rsidR="00362968" w:rsidRDefault="00362968" w:rsidP="00362968">
      <w:pPr>
        <w:ind w:left="709"/>
        <w:rPr>
          <w:rFonts w:ascii="Cambria" w:hAnsi="Cambria"/>
          <w:sz w:val="19"/>
          <w:szCs w:val="19"/>
        </w:rPr>
      </w:pPr>
    </w:p>
    <w:p w:rsidR="00362968" w:rsidRDefault="00362968" w:rsidP="00362968">
      <w:pPr>
        <w:ind w:left="709"/>
      </w:pPr>
    </w:p>
    <w:sectPr w:rsidR="00362968" w:rsidSect="00F1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501"/>
    <w:multiLevelType w:val="multilevel"/>
    <w:tmpl w:val="3516045C"/>
    <w:lvl w:ilvl="0">
      <w:start w:val="1"/>
      <w:numFmt w:val="lowerLetter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mbria" w:hAnsi="Cambria" w:cs="Times New Roman"/>
        <w:sz w:val="19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ED20BA"/>
    <w:multiLevelType w:val="multilevel"/>
    <w:tmpl w:val="67AC8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875"/>
    <w:rsid w:val="00026461"/>
    <w:rsid w:val="002E1F67"/>
    <w:rsid w:val="00341875"/>
    <w:rsid w:val="00362968"/>
    <w:rsid w:val="00543990"/>
    <w:rsid w:val="00622468"/>
    <w:rsid w:val="009B0FE3"/>
    <w:rsid w:val="00A02AD5"/>
    <w:rsid w:val="00C30AB2"/>
    <w:rsid w:val="00D84350"/>
    <w:rsid w:val="00F119D4"/>
    <w:rsid w:val="00FB5364"/>
    <w:rsid w:val="00FD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6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E1F6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B53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FB5364"/>
    <w:rPr>
      <w:sz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53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FB5364"/>
    <w:pPr>
      <w:suppressAutoHyphens/>
      <w:ind w:left="720" w:firstLine="0"/>
      <w:contextualSpacing/>
      <w:jc w:val="lef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Maciejewski</dc:creator>
  <cp:keywords/>
  <dc:description/>
  <cp:lastModifiedBy>oem</cp:lastModifiedBy>
  <cp:revision>8</cp:revision>
  <dcterms:created xsi:type="dcterms:W3CDTF">2017-10-12T10:59:00Z</dcterms:created>
  <dcterms:modified xsi:type="dcterms:W3CDTF">2017-10-13T09:04:00Z</dcterms:modified>
</cp:coreProperties>
</file>