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32064" w:rsidRDefault="00C32064" w:rsidP="00C32064">
      <w:pPr>
        <w:jc w:val="right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1" locked="0" layoutInCell="1" allowOverlap="1" wp14:anchorId="69A8F47C" wp14:editId="11B82B3E">
                <wp:simplePos x="0" y="0"/>
                <wp:positionH relativeFrom="column">
                  <wp:posOffset>-404495</wp:posOffset>
                </wp:positionH>
                <wp:positionV relativeFrom="paragraph">
                  <wp:posOffset>379095</wp:posOffset>
                </wp:positionV>
                <wp:extent cx="3008630" cy="106680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09" y="21600"/>
                    <wp:lineTo x="21609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064" w:rsidRDefault="00C32064" w:rsidP="00C32064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Cambria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szCs w:val="24"/>
                              </w:rPr>
                              <w:t>WIELKOPOLSKI</w:t>
                            </w:r>
                          </w:p>
                          <w:p w:rsidR="00C32064" w:rsidRDefault="00C32064" w:rsidP="00C32064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Cambria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szCs w:val="24"/>
                              </w:rPr>
                              <w:t>KOMENDANT WOJEWÓDZKI POLICJI</w:t>
                            </w:r>
                          </w:p>
                          <w:p w:rsidR="00C32064" w:rsidRDefault="00C32064" w:rsidP="00C32064">
                            <w:pPr>
                              <w:jc w:val="center"/>
                              <w:rPr>
                                <w:rFonts w:ascii="Cambria" w:hAnsi="Cambria" w:cs="Cambr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szCs w:val="24"/>
                              </w:rPr>
                              <w:t>W POZNANIU</w:t>
                            </w:r>
                          </w:p>
                          <w:p w:rsidR="00C32064" w:rsidRPr="00C32064" w:rsidRDefault="00C32064" w:rsidP="00C32064">
                            <w:pPr>
                              <w:jc w:val="center"/>
                              <w:rPr>
                                <w:rFonts w:ascii="Cambria" w:hAnsi="Cambria" w:cs="Cambria"/>
                                <w:sz w:val="20"/>
                                <w:szCs w:val="16"/>
                              </w:rPr>
                            </w:pPr>
                            <w:r w:rsidRPr="00C32064">
                              <w:rPr>
                                <w:rFonts w:ascii="Cambria" w:hAnsi="Cambria" w:cs="Cambria"/>
                                <w:sz w:val="20"/>
                                <w:szCs w:val="16"/>
                              </w:rPr>
                              <w:t>ZZP-2380-39/2015</w:t>
                            </w:r>
                          </w:p>
                          <w:p w:rsidR="00C32064" w:rsidRDefault="00C32064" w:rsidP="00C32064">
                            <w:pPr>
                              <w:rPr>
                                <w:rFonts w:ascii="Book Antiqua" w:hAnsi="Book Antiqua" w:cs="Book Antiqua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C32064" w:rsidRDefault="00C32064" w:rsidP="00C32064">
                            <w:pPr>
                              <w:jc w:val="center"/>
                              <w:rPr>
                                <w:rFonts w:ascii="Book Antiqua" w:hAnsi="Book Antiqua" w:cs="Book Antiqua"/>
                                <w:sz w:val="8"/>
                                <w:szCs w:val="8"/>
                              </w:rPr>
                            </w:pPr>
                          </w:p>
                          <w:p w:rsidR="00C32064" w:rsidRDefault="00C32064" w:rsidP="00C320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8F47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1.85pt;margin-top:29.85pt;width:236.9pt;height:84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8qQMQIAAF0EAAAOAAAAZHJzL2Uyb0RvYy54bWysVFFv0zAQfkfiP1h+p0m7tnRR02l0FCEN&#10;mDT4AY7jJNZsn7HdJuPXc3a6EsELQuTB8vnOn+++7y7bm0ErchLOSzAlnc9ySoThUEvTlvTb18Ob&#10;DSU+MFMzBUaU9Fl4erN7/Wrb20IsoANVC0cQxPiityXtQrBFlnneCc38DKww6GzAaRbQdG1WO9Yj&#10;ulbZIs/XWQ+utg648B5P70Yn3SX8phE8fGkaLwJRJcXcQlpdWqu4ZrstK1rHbCf5OQ32D1loJg0+&#10;eoG6Y4GRo5N/QGnJHXhowoyDzqBpJBepBqxmnv9WzWPHrEi1IDneXmjy/w+Wfz49OCJr1I4SwzRK&#10;9ABKkCCefIBekHmkqLe+wMhHi7FheAdDDI/lensP/MkTA/uOmVbcOgd9J1iNKaab2eTqiOMjSNV/&#10;ghrfYscACWhonI6AyAhBdJTq+SKPGALheHiV55v1Fbo4+ub5er3Jk4AZK16uW+fDBwGaxE1JHeqf&#10;4Nnp3gcsBENfQlL6oGR9kEolw7XVXjlyYtgrh/TF2vGKn4YpQ/qSXq8Wq5GBqc//HYSWAZteSV1S&#10;LAG/sQ0jb+9NnVoyMKnGPb6vDKYRiYzcjSyGoRrOsp31qaB+RmYdjD2OM4mbDtwPSnrs75L670fm&#10;BCXqo0F1rufLZRyIZCxXbxdouKmnmnqY4QhV0kDJuN2HcYiO1sm2w5fGfjBwi4o2MnEdMx6zOqeP&#10;PZz4PM9bHJKpnaJ+/RV2PwEAAP//AwBQSwMEFAAGAAgAAAAhAB7EtPbgAAAACgEAAA8AAABkcnMv&#10;ZG93bnJldi54bWxMj8FOwzAMhu9IvENkJC5oSxpgHaXpNE0gzhtcdssar61okrbJ1o6nx5zGybL8&#10;6ff356vJtuyMQ2i8U5DMBTB0pTeNqxR8fb7PlsBC1M7o1jtUcMEAq+L2JteZ8aPb4nkXK0YhLmRa&#10;QR1jl3EeyhqtDnPfoaPb0Q9WR1qHiptBjxRuWy6FWHCrG0cfat3hpsbye3eyCvz4drEeeyEf9j/2&#10;Y7Put0fZK3V/N61fgUWc4hWGP31Sh4KcDv7kTGCtgtniMSVUwfMLTQKeEpEAOyiQMk2BFzn/X6H4&#10;BQAA//8DAFBLAQItABQABgAIAAAAIQC2gziS/gAAAOEBAAATAAAAAAAAAAAAAAAAAAAAAABbQ29u&#10;dGVudF9UeXBlc10ueG1sUEsBAi0AFAAGAAgAAAAhADj9If/WAAAAlAEAAAsAAAAAAAAAAAAAAAAA&#10;LwEAAF9yZWxzLy5yZWxzUEsBAi0AFAAGAAgAAAAhAALnypAxAgAAXQQAAA4AAAAAAAAAAAAAAAAA&#10;LgIAAGRycy9lMm9Eb2MueG1sUEsBAi0AFAAGAAgAAAAhAB7EtPbgAAAACgEAAA8AAAAAAAAAAAAA&#10;AAAAiwQAAGRycy9kb3ducmV2LnhtbFBLBQYAAAAABAAEAPMAAACYBQAAAAA=&#10;" strokecolor="white">
                <v:textbox>
                  <w:txbxContent>
                    <w:p w:rsidR="00C32064" w:rsidRDefault="00C32064" w:rsidP="00C32064">
                      <w:pPr>
                        <w:spacing w:after="0" w:line="240" w:lineRule="auto"/>
                        <w:jc w:val="center"/>
                        <w:rPr>
                          <w:rFonts w:ascii="Cambria" w:hAnsi="Cambria" w:cs="Cambria"/>
                          <w:b/>
                          <w:szCs w:val="24"/>
                        </w:rPr>
                      </w:pPr>
                      <w:r>
                        <w:rPr>
                          <w:rFonts w:ascii="Cambria" w:hAnsi="Cambria" w:cs="Cambria"/>
                          <w:b/>
                          <w:szCs w:val="24"/>
                        </w:rPr>
                        <w:t>WIELKOPOLSKI</w:t>
                      </w:r>
                    </w:p>
                    <w:p w:rsidR="00C32064" w:rsidRDefault="00C32064" w:rsidP="00C32064">
                      <w:pPr>
                        <w:spacing w:after="0" w:line="240" w:lineRule="auto"/>
                        <w:jc w:val="center"/>
                        <w:rPr>
                          <w:rFonts w:ascii="Cambria" w:hAnsi="Cambria" w:cs="Cambria"/>
                          <w:b/>
                          <w:szCs w:val="24"/>
                        </w:rPr>
                      </w:pPr>
                      <w:r>
                        <w:rPr>
                          <w:rFonts w:ascii="Cambria" w:hAnsi="Cambria" w:cs="Cambria"/>
                          <w:b/>
                          <w:szCs w:val="24"/>
                        </w:rPr>
                        <w:t>KOMENDANT WOJEWÓDZKI POLICJI</w:t>
                      </w:r>
                    </w:p>
                    <w:p w:rsidR="00C32064" w:rsidRDefault="00C32064" w:rsidP="00C32064">
                      <w:pPr>
                        <w:jc w:val="center"/>
                        <w:rPr>
                          <w:rFonts w:ascii="Cambria" w:hAnsi="Cambria" w:cs="Cambr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 w:cs="Cambria"/>
                          <w:b/>
                          <w:szCs w:val="24"/>
                        </w:rPr>
                        <w:t>W POZNANIU</w:t>
                      </w:r>
                    </w:p>
                    <w:p w:rsidR="00C32064" w:rsidRPr="00C32064" w:rsidRDefault="00C32064" w:rsidP="00C32064">
                      <w:pPr>
                        <w:jc w:val="center"/>
                        <w:rPr>
                          <w:rFonts w:ascii="Cambria" w:hAnsi="Cambria" w:cs="Cambria"/>
                          <w:sz w:val="20"/>
                          <w:szCs w:val="16"/>
                        </w:rPr>
                      </w:pPr>
                      <w:r w:rsidRPr="00C32064">
                        <w:rPr>
                          <w:rFonts w:ascii="Cambria" w:hAnsi="Cambria" w:cs="Cambria"/>
                          <w:sz w:val="20"/>
                          <w:szCs w:val="16"/>
                        </w:rPr>
                        <w:t>ZZP-2380-39/2015</w:t>
                      </w:r>
                    </w:p>
                    <w:p w:rsidR="00C32064" w:rsidRDefault="00C32064" w:rsidP="00C32064">
                      <w:pPr>
                        <w:rPr>
                          <w:rFonts w:ascii="Book Antiqua" w:hAnsi="Book Antiqua" w:cs="Book Antiqua"/>
                          <w:b/>
                          <w:sz w:val="26"/>
                          <w:szCs w:val="26"/>
                        </w:rPr>
                      </w:pPr>
                    </w:p>
                    <w:p w:rsidR="00C32064" w:rsidRDefault="00C32064" w:rsidP="00C32064">
                      <w:pPr>
                        <w:jc w:val="center"/>
                        <w:rPr>
                          <w:rFonts w:ascii="Book Antiqua" w:hAnsi="Book Antiqua" w:cs="Book Antiqua"/>
                          <w:sz w:val="8"/>
                          <w:szCs w:val="8"/>
                        </w:rPr>
                      </w:pPr>
                    </w:p>
                    <w:p w:rsidR="00C32064" w:rsidRDefault="00C32064" w:rsidP="00C32064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3601B">
        <w:rPr>
          <w:rFonts w:ascii="Cambria" w:hAnsi="Cambria" w:cs="Cambria"/>
          <w:sz w:val="21"/>
          <w:szCs w:val="21"/>
        </w:rPr>
        <w:t>Poznań, 2015-07-</w:t>
      </w:r>
      <w:r w:rsidR="00142960">
        <w:rPr>
          <w:rFonts w:ascii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73.05pt;margin-top:.35pt;width:27.35pt;height:26.4pt;z-index:251658240;mso-wrap-distance-left:9.05pt;mso-wrap-distance-right:9.05pt;mso-position-horizontal-relative:text;mso-position-vertical-relative:text" filled="t">
            <v:fill color2="black"/>
            <v:imagedata r:id="rId7" o:title=""/>
            <w10:wrap type="topAndBottom"/>
          </v:shape>
          <o:OLEObject Type="Embed" ProgID="Word.Picture.8" ShapeID="_x0000_s1027" DrawAspect="Content" ObjectID="_1497255092" r:id="rId8"/>
        </w:object>
      </w:r>
      <w:r w:rsidR="0063601B">
        <w:rPr>
          <w:rFonts w:ascii="Cambria" w:hAnsi="Cambria" w:cs="Cambria"/>
          <w:sz w:val="21"/>
          <w:szCs w:val="21"/>
        </w:rPr>
        <w:t>01</w:t>
      </w:r>
    </w:p>
    <w:p w:rsidR="00C32064" w:rsidRDefault="00C32064"/>
    <w:p w:rsidR="00C32064" w:rsidRDefault="00C32064"/>
    <w:p w:rsidR="00C32064" w:rsidRDefault="00C32064" w:rsidP="00C32064">
      <w:pPr>
        <w:tabs>
          <w:tab w:val="left" w:pos="357"/>
          <w:tab w:val="left" w:pos="1080"/>
        </w:tabs>
        <w:spacing w:after="0" w:line="240" w:lineRule="auto"/>
        <w:ind w:left="5103"/>
        <w:rPr>
          <w:rFonts w:ascii="Cambria" w:eastAsia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Wykonawcy ubiegający się</w:t>
      </w:r>
    </w:p>
    <w:p w:rsidR="00C32064" w:rsidRDefault="00C32064" w:rsidP="00C32064">
      <w:pPr>
        <w:tabs>
          <w:tab w:val="left" w:pos="357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mbria" w:hAnsi="Cambria" w:cs="Cambria"/>
          <w:b/>
          <w:bCs/>
        </w:rPr>
        <w:t>o udzielenie zamówienia</w:t>
      </w:r>
    </w:p>
    <w:p w:rsidR="00C32064" w:rsidRDefault="00C32064" w:rsidP="00C32064">
      <w:pPr>
        <w:tabs>
          <w:tab w:val="left" w:pos="25503"/>
        </w:tabs>
        <w:spacing w:after="0" w:line="240" w:lineRule="auto"/>
        <w:ind w:left="8222"/>
      </w:pPr>
    </w:p>
    <w:p w:rsidR="00C32064" w:rsidRDefault="00C32064" w:rsidP="00C32064">
      <w:pPr>
        <w:tabs>
          <w:tab w:val="left" w:pos="25503"/>
        </w:tabs>
        <w:spacing w:after="0" w:line="240" w:lineRule="auto"/>
        <w:ind w:left="8222"/>
      </w:pPr>
    </w:p>
    <w:p w:rsidR="00C32064" w:rsidRDefault="00C32064" w:rsidP="00C32064">
      <w:pPr>
        <w:pStyle w:val="Tekstpodstawowy"/>
        <w:tabs>
          <w:tab w:val="left" w:pos="357"/>
        </w:tabs>
        <w:spacing w:after="0" w:line="240" w:lineRule="auto"/>
        <w:jc w:val="center"/>
        <w:rPr>
          <w:rFonts w:ascii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hAnsi="Cambria" w:cs="Cambria"/>
          <w:b/>
          <w:sz w:val="22"/>
          <w:szCs w:val="22"/>
        </w:rPr>
        <w:t>WYJAŚNIENIE i ZMIANA TREŚCI SIWZ</w:t>
      </w:r>
    </w:p>
    <w:p w:rsidR="00C32064" w:rsidRDefault="00C32064" w:rsidP="00C32064">
      <w:pPr>
        <w:pStyle w:val="Tekstpodstawowy"/>
        <w:tabs>
          <w:tab w:val="left" w:pos="357"/>
        </w:tabs>
        <w:spacing w:after="0" w:line="240" w:lineRule="auto"/>
        <w:jc w:val="center"/>
        <w:rPr>
          <w:rFonts w:ascii="Cambria" w:hAnsi="Cambria" w:cs="Cambria"/>
          <w:b/>
          <w:sz w:val="22"/>
          <w:szCs w:val="22"/>
        </w:rPr>
      </w:pPr>
    </w:p>
    <w:p w:rsidR="00C32064" w:rsidRDefault="00C32064" w:rsidP="00C32064">
      <w:pPr>
        <w:pStyle w:val="Tekstpodstawowy"/>
        <w:tabs>
          <w:tab w:val="left" w:pos="357"/>
        </w:tabs>
        <w:spacing w:after="0" w:line="240" w:lineRule="auto"/>
        <w:jc w:val="center"/>
        <w:rPr>
          <w:rFonts w:ascii="Cambria" w:hAnsi="Cambria" w:cs="Cambria"/>
          <w:b/>
          <w:sz w:val="22"/>
          <w:szCs w:val="22"/>
        </w:rPr>
      </w:pPr>
    </w:p>
    <w:p w:rsidR="00C32064" w:rsidRPr="00C32064" w:rsidRDefault="00C32064" w:rsidP="0063601B">
      <w:pPr>
        <w:spacing w:after="0" w:line="240" w:lineRule="auto"/>
        <w:ind w:left="-567" w:right="-567"/>
        <w:jc w:val="both"/>
        <w:rPr>
          <w:rFonts w:ascii="Cambria" w:hAnsi="Cambria" w:cs="Times New Roman"/>
        </w:rPr>
      </w:pPr>
      <w:r w:rsidRPr="00C32064">
        <w:rPr>
          <w:rFonts w:ascii="Cambria" w:hAnsi="Cambria" w:cs="Cambria"/>
        </w:rPr>
        <w:t>dot. postępowania na świadczenie usług medycznych wobec osób zatrzymanych przez Policje woj. wielkopolskiego</w:t>
      </w:r>
    </w:p>
    <w:p w:rsidR="00C32064" w:rsidRPr="00C32064" w:rsidRDefault="00C32064" w:rsidP="0063601B">
      <w:pPr>
        <w:spacing w:after="0" w:line="240" w:lineRule="auto"/>
        <w:ind w:left="-567" w:right="-567"/>
        <w:jc w:val="both"/>
        <w:rPr>
          <w:rFonts w:ascii="Cambria" w:hAnsi="Cambria"/>
        </w:rPr>
      </w:pPr>
    </w:p>
    <w:p w:rsidR="00C32064" w:rsidRPr="00C32064" w:rsidRDefault="00C32064" w:rsidP="0063601B">
      <w:pPr>
        <w:spacing w:after="0" w:line="240" w:lineRule="auto"/>
        <w:ind w:left="-567" w:right="-567"/>
        <w:jc w:val="both"/>
        <w:rPr>
          <w:rFonts w:ascii="Cambria" w:hAnsi="Cambria"/>
        </w:rPr>
      </w:pPr>
    </w:p>
    <w:p w:rsidR="00C32064" w:rsidRPr="00C32064" w:rsidRDefault="00C32064" w:rsidP="0063601B">
      <w:pPr>
        <w:spacing w:after="0" w:line="240" w:lineRule="auto"/>
        <w:ind w:left="-567" w:right="-567"/>
        <w:jc w:val="both"/>
        <w:rPr>
          <w:rFonts w:ascii="Cambria" w:hAnsi="Cambria"/>
        </w:rPr>
      </w:pPr>
    </w:p>
    <w:p w:rsidR="00C32064" w:rsidRPr="00C32064" w:rsidRDefault="00C32064" w:rsidP="0063601B">
      <w:pPr>
        <w:spacing w:after="0" w:line="240" w:lineRule="auto"/>
        <w:ind w:left="-567" w:right="-567"/>
        <w:jc w:val="both"/>
        <w:rPr>
          <w:rFonts w:ascii="Cambria" w:hAnsi="Cambria" w:cs="Cambria"/>
        </w:rPr>
      </w:pPr>
      <w:r w:rsidRPr="00C32064">
        <w:rPr>
          <w:rFonts w:ascii="Cambria" w:hAnsi="Cambria" w:cs="Cambria"/>
          <w:b/>
        </w:rPr>
        <w:tab/>
      </w:r>
      <w:r w:rsidRPr="00C32064">
        <w:rPr>
          <w:rFonts w:ascii="Cambria" w:hAnsi="Cambria" w:cs="Cambria"/>
        </w:rPr>
        <w:t>Działając zgodnie z dyspozycją art. 38 ust. 2   ustawy Prawo zamówień publicznych (Dz. U. z 2013 r., poz. 907 tekst jednolity) informuję, że do Zamawiającego wpłynął wniosek o wyjaśnienie treści SIWZ do przedmiotowego postępowania. Poniżej została przytoczona treść zapytań wraz z wyjaśnieniami.</w:t>
      </w:r>
    </w:p>
    <w:p w:rsidR="00C32064" w:rsidRPr="00C32064" w:rsidRDefault="00C32064" w:rsidP="0063601B">
      <w:pPr>
        <w:spacing w:after="0" w:line="240" w:lineRule="auto"/>
        <w:ind w:left="-567" w:right="-567"/>
        <w:jc w:val="both"/>
        <w:rPr>
          <w:rFonts w:ascii="Cambria" w:hAnsi="Cambria" w:cs="Cambria"/>
        </w:rPr>
      </w:pPr>
    </w:p>
    <w:p w:rsidR="00C32064" w:rsidRDefault="00C32064" w:rsidP="0063601B">
      <w:pPr>
        <w:spacing w:after="0" w:line="240" w:lineRule="auto"/>
        <w:ind w:left="-567" w:right="-567"/>
        <w:jc w:val="both"/>
        <w:rPr>
          <w:rFonts w:ascii="Cambria" w:hAnsi="Cambria" w:cs="Cambria"/>
        </w:rPr>
      </w:pPr>
    </w:p>
    <w:p w:rsidR="00C32064" w:rsidRPr="00C32064" w:rsidRDefault="00C32064" w:rsidP="0063601B">
      <w:pPr>
        <w:spacing w:after="0" w:line="240" w:lineRule="auto"/>
        <w:ind w:left="-567" w:right="-567"/>
        <w:jc w:val="both"/>
        <w:rPr>
          <w:rFonts w:ascii="Cambria" w:hAnsi="Cambria"/>
          <w:b/>
          <w:u w:val="single"/>
        </w:rPr>
      </w:pPr>
      <w:r w:rsidRPr="00C32064">
        <w:rPr>
          <w:rFonts w:ascii="Cambria" w:hAnsi="Cambria"/>
          <w:b/>
          <w:u w:val="single"/>
        </w:rPr>
        <w:t>Pytanie nr 1:</w:t>
      </w:r>
    </w:p>
    <w:p w:rsidR="00C32064" w:rsidRPr="00C32064" w:rsidRDefault="00C32064" w:rsidP="0063601B">
      <w:pPr>
        <w:tabs>
          <w:tab w:val="left" w:pos="357"/>
        </w:tabs>
        <w:spacing w:after="0" w:line="240" w:lineRule="auto"/>
        <w:ind w:left="-567" w:right="-567"/>
        <w:jc w:val="both"/>
        <w:rPr>
          <w:rFonts w:ascii="Cambria" w:hAnsi="Cambria"/>
        </w:rPr>
      </w:pPr>
      <w:r w:rsidRPr="00C32064">
        <w:rPr>
          <w:rFonts w:ascii="Cambria" w:hAnsi="Cambria"/>
        </w:rPr>
        <w:t>Powołując się na przepisy art. 38 ust. 1 ustawy z dnia 29 stycznia 2004 r. Prawo zamówień publicznych (j.t. Dz. U. z 2013 r. poz. 907 z późn. zm.) wnoszę o wyjaśnienie treści Specyfikacji Istotnych Warunków Zamówienia (zwanej dalej „SIWZ”) w szczególności wyjaśnienie kwestii płatności za dodatkowe świadczenia zdrowotne zrealizowane na rzecz w/w pacjentów.  Rozdział II ust. 8 SIWZ oraz § 2 ust. 3 projektu umowy mówią, iż „</w:t>
      </w:r>
      <w:r w:rsidRPr="00C32064">
        <w:rPr>
          <w:rFonts w:ascii="Cambria" w:hAnsi="Cambria"/>
          <w:i/>
        </w:rPr>
        <w:t>Leczenie osób zatrzymanych nie wchodzi w zakres przedmiotu zamówienia/umowy i odbywa się na zasadach powszechnego ubezpieczenia zdrowotnego</w:t>
      </w:r>
      <w:r w:rsidRPr="00C32064">
        <w:rPr>
          <w:rFonts w:ascii="Cambria" w:hAnsi="Cambria"/>
        </w:rPr>
        <w:t>”. Z kolei § 2 ust. 4 projektu umowy mówi, iż „</w:t>
      </w:r>
      <w:r w:rsidRPr="00C32064">
        <w:rPr>
          <w:rFonts w:ascii="Cambria" w:hAnsi="Cambria"/>
          <w:i/>
        </w:rPr>
        <w:t>Udzielenie pomocy medycznej w nagłych przypadkach zagrożenia zdrowia lub życia osobom zatrzymanym przez Policję nie jest przedmiotem zamówienia i odbywa się na zasadach określonych w ustawie z dnia 8 września 2006 r. o Państwowym Ratownictwie Medycznym (Dz. U. z 2013 r., poz. 757 z późn. zm.</w:t>
      </w:r>
      <w:r w:rsidRPr="00C32064">
        <w:rPr>
          <w:rFonts w:ascii="Cambria" w:hAnsi="Cambria"/>
        </w:rPr>
        <w:t>)”. Przede wszystkim, należy zwrócić uwagę, iż słowo „</w:t>
      </w:r>
      <w:r w:rsidRPr="00C32064">
        <w:rPr>
          <w:rFonts w:ascii="Cambria" w:hAnsi="Cambria"/>
          <w:b/>
        </w:rPr>
        <w:t>leczenie”</w:t>
      </w:r>
      <w:r w:rsidRPr="00C32064">
        <w:rPr>
          <w:rFonts w:ascii="Cambria" w:hAnsi="Cambria"/>
        </w:rPr>
        <w:t xml:space="preserve"> jest pojęciem bardzo szerokim i my jako wykonawca ubiegający się o udzielenie przedmiotowego zamówienia publicznego, wnosimy o uszczegółowienie jego zakresu. Ponadto wskazać należy, że Narodowy Fundusz Zdrowia nie pokryje kosztów leczenia pacjentów przyjętych do Szpitala na podstawie odrębnej umowy. Z naszego doświadczenia wiemy, że większość osób zatrzymanych to pacjenci nieubezpieczenie i niezdolni do samodzielnego pokrycia kosztów udzielonych świadczeń. W dotychczas zawartych umowach w przedmiotowym zakresie widniał zapis o płatnościach za dodatkowe świadczenia zdrowotne niezbędne w celu podjęcia decyzji o istnieniu lub braku przeciwwskazań medycznych do umieszczenia osoby zatrzymanej w Policyjnej Izbie Zatrzymań, zgodnie z cennikiem załączonym do umowy. Wobec powyższego sugerujemy wprowadzenie takiego zapisu do załączonego do SIWZ projektu umowy, a tym samym zmianę zapisów treści SIWZ. </w:t>
      </w:r>
    </w:p>
    <w:p w:rsidR="00C32064" w:rsidRPr="00C32064" w:rsidRDefault="00C32064" w:rsidP="0063601B">
      <w:pPr>
        <w:tabs>
          <w:tab w:val="left" w:pos="357"/>
        </w:tabs>
        <w:spacing w:after="0" w:line="240" w:lineRule="auto"/>
        <w:ind w:left="-567" w:right="-567"/>
        <w:jc w:val="both"/>
        <w:rPr>
          <w:rFonts w:ascii="Cambria" w:hAnsi="Cambria"/>
          <w:b/>
          <w:u w:val="single"/>
        </w:rPr>
      </w:pPr>
      <w:r w:rsidRPr="00C32064">
        <w:rPr>
          <w:rFonts w:ascii="Cambria" w:hAnsi="Cambria"/>
          <w:b/>
          <w:u w:val="single"/>
        </w:rPr>
        <w:t>Pytanie nr 2:</w:t>
      </w:r>
    </w:p>
    <w:p w:rsidR="00C32064" w:rsidRPr="00C32064" w:rsidRDefault="00C32064" w:rsidP="0063601B">
      <w:pPr>
        <w:tabs>
          <w:tab w:val="left" w:pos="357"/>
        </w:tabs>
        <w:spacing w:after="0" w:line="240" w:lineRule="auto"/>
        <w:ind w:left="-567" w:right="-567"/>
        <w:jc w:val="both"/>
        <w:rPr>
          <w:rFonts w:ascii="Cambria" w:hAnsi="Cambria"/>
        </w:rPr>
      </w:pPr>
      <w:r w:rsidRPr="00C32064">
        <w:rPr>
          <w:rFonts w:ascii="Cambria" w:hAnsi="Cambria"/>
        </w:rPr>
        <w:t>W związku z ogłoszeniem postępowania na świadczenie usług medycznych wobec osób zatrzymanych przez Policję woj. wielkopolskiego, działając na podstawie art. 38 ust. 1 ustawy Pzp, zwracam się z prośbą o udzielenie odpowiedzi na następujące pytania do treści Specyfikacji Istotnych warunków Zamówienia:</w:t>
      </w:r>
    </w:p>
    <w:p w:rsidR="00C32064" w:rsidRPr="0063601B" w:rsidRDefault="00C32064" w:rsidP="0063601B">
      <w:pPr>
        <w:pStyle w:val="Akapitzlist"/>
        <w:numPr>
          <w:ilvl w:val="0"/>
          <w:numId w:val="1"/>
        </w:numPr>
        <w:tabs>
          <w:tab w:val="left" w:pos="426"/>
        </w:tabs>
        <w:suppressAutoHyphens/>
        <w:overflowPunct w:val="0"/>
        <w:spacing w:after="0" w:line="240" w:lineRule="auto"/>
        <w:ind w:left="-142" w:right="-567" w:hanging="425"/>
        <w:jc w:val="both"/>
        <w:rPr>
          <w:rFonts w:ascii="Cambria" w:hAnsi="Cambria" w:cs="Cambria"/>
        </w:rPr>
      </w:pPr>
      <w:r w:rsidRPr="0063601B">
        <w:rPr>
          <w:rFonts w:ascii="Cambria" w:hAnsi="Cambria"/>
        </w:rPr>
        <w:t>Co obejmuje badanie lekarskie osoby zatrzymanej?</w:t>
      </w:r>
    </w:p>
    <w:p w:rsidR="00C32064" w:rsidRPr="00C32064" w:rsidRDefault="00C32064" w:rsidP="0063601B">
      <w:pPr>
        <w:numPr>
          <w:ilvl w:val="0"/>
          <w:numId w:val="1"/>
        </w:numPr>
        <w:tabs>
          <w:tab w:val="left" w:pos="-142"/>
        </w:tabs>
        <w:suppressAutoHyphens/>
        <w:overflowPunct w:val="0"/>
        <w:spacing w:after="0" w:line="240" w:lineRule="auto"/>
        <w:ind w:left="-142" w:right="-567" w:hanging="425"/>
        <w:jc w:val="both"/>
        <w:rPr>
          <w:rFonts w:ascii="Cambria" w:hAnsi="Cambria" w:cs="Cambria"/>
        </w:rPr>
      </w:pPr>
      <w:r w:rsidRPr="00C32064">
        <w:rPr>
          <w:rFonts w:ascii="Cambria" w:hAnsi="Cambria"/>
        </w:rPr>
        <w:t>Czy przeprowadzenie dodatkowych czynności niezbędnych do wystawienia zaświadczenia o istnieniu lub braku przeciwwskazań medycznych do zatrzymania, takich jak: badania laboratoryjne, inne badania diagnostyczne, czy usługi lekarsko-pielęgniarskie będzie pokrywane z ramach przedmiotu zamówienia? Jeżeli tak, to prosimy o zmianę SIWZ oraz wzoru umowy poprzez umożliwienie dołączenia do oferty Cennika Wykonawcy.</w:t>
      </w:r>
    </w:p>
    <w:p w:rsidR="00C32064" w:rsidRPr="00C32064" w:rsidRDefault="00C32064" w:rsidP="0063601B">
      <w:pPr>
        <w:numPr>
          <w:ilvl w:val="0"/>
          <w:numId w:val="1"/>
        </w:numPr>
        <w:tabs>
          <w:tab w:val="left" w:pos="-142"/>
        </w:tabs>
        <w:suppressAutoHyphens/>
        <w:overflowPunct w:val="0"/>
        <w:spacing w:after="0" w:line="240" w:lineRule="auto"/>
        <w:ind w:left="-142" w:right="-567" w:hanging="425"/>
        <w:jc w:val="both"/>
        <w:rPr>
          <w:rFonts w:ascii="Cambria" w:hAnsi="Cambria" w:cs="Cambria"/>
        </w:rPr>
      </w:pPr>
      <w:r w:rsidRPr="00C32064">
        <w:rPr>
          <w:rFonts w:ascii="Cambria" w:hAnsi="Cambria"/>
        </w:rPr>
        <w:lastRenderedPageBreak/>
        <w:t xml:space="preserve">Co oznacza sformułowanie: </w:t>
      </w:r>
      <w:r w:rsidRPr="00C32064">
        <w:rPr>
          <w:rFonts w:ascii="Cambria" w:hAnsi="Cambria"/>
          <w:b/>
        </w:rPr>
        <w:t>Leczenie osób zatrzymanych nie wchodzi w zakres przedmiotu zamówienia i odbywa się na zasadach powszechnego ubezpieczenia zdrowotnego – Rozdz.I pkt 8 SIWZ.</w:t>
      </w:r>
    </w:p>
    <w:p w:rsidR="00C32064" w:rsidRPr="00C32064" w:rsidRDefault="00C32064" w:rsidP="0063601B">
      <w:pPr>
        <w:numPr>
          <w:ilvl w:val="0"/>
          <w:numId w:val="1"/>
        </w:numPr>
        <w:tabs>
          <w:tab w:val="left" w:pos="-142"/>
        </w:tabs>
        <w:suppressAutoHyphens/>
        <w:overflowPunct w:val="0"/>
        <w:spacing w:after="0" w:line="240" w:lineRule="auto"/>
        <w:ind w:left="-142" w:right="-567" w:hanging="425"/>
        <w:jc w:val="both"/>
        <w:rPr>
          <w:rFonts w:ascii="Cambria" w:hAnsi="Cambria" w:cs="Cambria"/>
        </w:rPr>
      </w:pPr>
      <w:r w:rsidRPr="00C32064">
        <w:rPr>
          <w:rFonts w:ascii="Cambria" w:hAnsi="Cambria"/>
          <w:b/>
        </w:rPr>
        <w:t>Kto pokrywa koszty badań dodatkowych niezbędnych do wystawienia zaświadczenia – jeżeli osoba zatrzymana nie jest ubezpieczona?</w:t>
      </w:r>
    </w:p>
    <w:p w:rsidR="00C32064" w:rsidRPr="00C32064" w:rsidRDefault="00C32064" w:rsidP="0063601B">
      <w:pPr>
        <w:tabs>
          <w:tab w:val="left" w:pos="357"/>
        </w:tabs>
        <w:spacing w:after="0" w:line="240" w:lineRule="auto"/>
        <w:ind w:left="-567" w:right="-567"/>
        <w:jc w:val="both"/>
        <w:rPr>
          <w:rFonts w:ascii="Cambria" w:hAnsi="Cambria" w:cs="Cambria"/>
          <w:b/>
          <w:u w:val="single"/>
        </w:rPr>
      </w:pPr>
      <w:r w:rsidRPr="00C32064">
        <w:rPr>
          <w:rFonts w:ascii="Cambria" w:hAnsi="Cambria" w:cs="Cambria"/>
          <w:b/>
          <w:u w:val="single"/>
        </w:rPr>
        <w:t>Odpowiedź Zamawiającego na pytanie nr 1 i 2:</w:t>
      </w:r>
    </w:p>
    <w:p w:rsidR="00C32064" w:rsidRPr="00C32064" w:rsidRDefault="00C32064" w:rsidP="0063601B">
      <w:pPr>
        <w:tabs>
          <w:tab w:val="left" w:pos="357"/>
        </w:tabs>
        <w:spacing w:after="0" w:line="240" w:lineRule="auto"/>
        <w:ind w:left="-567" w:right="-567"/>
        <w:jc w:val="both"/>
        <w:rPr>
          <w:rFonts w:ascii="Cambria" w:hAnsi="Cambria" w:cs="Cambria"/>
        </w:rPr>
      </w:pPr>
      <w:r w:rsidRPr="00C32064">
        <w:rPr>
          <w:rFonts w:ascii="Cambria" w:hAnsi="Cambria" w:cs="Cambria"/>
        </w:rPr>
        <w:t>W pkt 2 Specyfikacji Istotnych Warunków Zamówienia (Opis przedmiotu zamówienia) wyodrębniono zakres następujących usług medycznych:</w:t>
      </w:r>
    </w:p>
    <w:p w:rsidR="00C32064" w:rsidRPr="00C32064" w:rsidRDefault="00C32064" w:rsidP="0063601B">
      <w:pPr>
        <w:numPr>
          <w:ilvl w:val="0"/>
          <w:numId w:val="2"/>
        </w:numPr>
        <w:tabs>
          <w:tab w:val="left" w:pos="-142"/>
        </w:tabs>
        <w:suppressAutoHyphens/>
        <w:overflowPunct w:val="0"/>
        <w:spacing w:after="0" w:line="240" w:lineRule="auto"/>
        <w:ind w:left="-567" w:right="-567" w:firstLine="0"/>
        <w:jc w:val="both"/>
        <w:rPr>
          <w:rFonts w:ascii="Cambria" w:hAnsi="Cambria" w:cs="Cambria"/>
        </w:rPr>
      </w:pPr>
      <w:r w:rsidRPr="00C32064">
        <w:rPr>
          <w:rFonts w:ascii="Cambria" w:hAnsi="Cambria" w:cs="Cambria"/>
        </w:rPr>
        <w:t>pobieranie materiału do badań – np. próbek krwi lub moczu z wystawieniem protokołu pobrania,</w:t>
      </w:r>
    </w:p>
    <w:p w:rsidR="00C32064" w:rsidRPr="00C32064" w:rsidRDefault="00C32064" w:rsidP="0063601B">
      <w:pPr>
        <w:numPr>
          <w:ilvl w:val="0"/>
          <w:numId w:val="2"/>
        </w:numPr>
        <w:tabs>
          <w:tab w:val="left" w:pos="-142"/>
        </w:tabs>
        <w:suppressAutoHyphens/>
        <w:overflowPunct w:val="0"/>
        <w:spacing w:after="0" w:line="240" w:lineRule="auto"/>
        <w:ind w:left="-142" w:right="-567" w:hanging="425"/>
        <w:jc w:val="both"/>
        <w:rPr>
          <w:rFonts w:ascii="Cambria" w:hAnsi="Cambria" w:cs="Cambria"/>
        </w:rPr>
      </w:pPr>
      <w:r w:rsidRPr="00C32064">
        <w:rPr>
          <w:rFonts w:ascii="Cambria" w:hAnsi="Cambria" w:cs="Cambria"/>
        </w:rPr>
        <w:t xml:space="preserve">badanie lekarskie osoby zatrzymanej z wystawieniem zaświadczenia o braku lub wystąpieniu   przeciwwskazań medycznych do przebywania osoby w pomieszczeniu przeznaczonym dla osób zatrzymanych lub doprowadzonych w celu wytrzeźwienia </w:t>
      </w:r>
      <w:r w:rsidR="000E07F5">
        <w:rPr>
          <w:rFonts w:ascii="Cambria" w:hAnsi="Cambria" w:cs="Cambria"/>
        </w:rPr>
        <w:t xml:space="preserve">w </w:t>
      </w:r>
      <w:r w:rsidRPr="00C32064">
        <w:rPr>
          <w:rFonts w:ascii="Cambria" w:hAnsi="Cambria" w:cs="Cambria"/>
        </w:rPr>
        <w:t>pokoju przejściowym, tymczasowym pomieszczeniu przejściowym, policyjnej izbie dziecka, areszcie,</w:t>
      </w:r>
      <w:r w:rsidRPr="00C32064">
        <w:rPr>
          <w:rFonts w:ascii="Cambria" w:eastAsia="Arial Unicode MS" w:hAnsi="Cambria" w:cs="Cambria"/>
        </w:rPr>
        <w:t xml:space="preserve"> zakładzie karnym, schronisku dla nieletnich lub zakładzie poprawczym,</w:t>
      </w:r>
    </w:p>
    <w:p w:rsidR="00C32064" w:rsidRPr="00C32064" w:rsidRDefault="00C32064" w:rsidP="0063601B">
      <w:pPr>
        <w:numPr>
          <w:ilvl w:val="0"/>
          <w:numId w:val="2"/>
        </w:numPr>
        <w:tabs>
          <w:tab w:val="left" w:pos="-142"/>
        </w:tabs>
        <w:suppressAutoHyphens/>
        <w:overflowPunct w:val="0"/>
        <w:spacing w:after="0" w:line="240" w:lineRule="auto"/>
        <w:ind w:left="-142" w:right="-567" w:hanging="425"/>
        <w:jc w:val="both"/>
        <w:rPr>
          <w:rFonts w:ascii="Cambria" w:hAnsi="Cambria" w:cs="Cambria"/>
        </w:rPr>
      </w:pPr>
      <w:r w:rsidRPr="00C32064">
        <w:rPr>
          <w:rFonts w:ascii="Cambria" w:hAnsi="Cambria" w:cs="Cambria"/>
        </w:rPr>
        <w:t xml:space="preserve">konsultacje psychiatryczne osoby zatrzymanej z wystawieniem zaświadczenia o braku lub wystąpieniu przeciwskazań medycznych do przebywania osoby w pomieszczeniu przeznaczonym dla osób zatrzymanych lub doprowadzonych w celu wytrzeźwienia, pokoju przejściowym, tymczasowym pomieszczeniu przejściowym, policyjnej izbie dziecka, areszcie śledczym, </w:t>
      </w:r>
      <w:r w:rsidRPr="00C32064">
        <w:rPr>
          <w:rFonts w:ascii="Cambria" w:eastAsia="Arial Unicode MS" w:hAnsi="Cambria" w:cs="Cambria"/>
        </w:rPr>
        <w:t>zakładzie karnym, schronisku dla nieletnich lub zakładzie poprawczym</w:t>
      </w:r>
      <w:r w:rsidRPr="00C32064">
        <w:rPr>
          <w:rFonts w:ascii="Cambria" w:hAnsi="Cambria" w:cs="Cambria"/>
        </w:rPr>
        <w:t>.</w:t>
      </w:r>
    </w:p>
    <w:p w:rsidR="00C32064" w:rsidRPr="00C32064" w:rsidRDefault="00C32064" w:rsidP="0063601B">
      <w:pPr>
        <w:tabs>
          <w:tab w:val="left" w:pos="284"/>
        </w:tabs>
        <w:spacing w:after="0" w:line="240" w:lineRule="auto"/>
        <w:ind w:left="-567" w:right="-567"/>
        <w:jc w:val="both"/>
        <w:rPr>
          <w:rFonts w:ascii="Cambria" w:hAnsi="Cambria" w:cs="Cambria"/>
        </w:rPr>
      </w:pPr>
    </w:p>
    <w:p w:rsidR="00C32064" w:rsidRPr="00C32064" w:rsidRDefault="000E07F5" w:rsidP="0063601B">
      <w:pPr>
        <w:tabs>
          <w:tab w:val="left" w:pos="284"/>
        </w:tabs>
        <w:spacing w:after="0" w:line="240" w:lineRule="auto"/>
        <w:ind w:left="-567" w:right="-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Jednostki Policji nie mogą pokrywać co do zasady kosztów badań i leczenia osób zatrzymanych, w związku z tym w</w:t>
      </w:r>
      <w:r w:rsidR="00C32064" w:rsidRPr="00C32064">
        <w:rPr>
          <w:rFonts w:ascii="Cambria" w:hAnsi="Cambria" w:cs="Cambria"/>
        </w:rPr>
        <w:t xml:space="preserve">ykonanie badań i leczenie osób zatrzymanych, które nie zostały ujęte w wyżej wymienionej specyfikacji, nie wchodzą w zakres przedmiotu zamówienia. </w:t>
      </w:r>
      <w:r>
        <w:rPr>
          <w:rFonts w:ascii="Cambria" w:hAnsi="Cambria" w:cs="Cambria"/>
        </w:rPr>
        <w:t xml:space="preserve">W związku z powyższym cennik usług medycznych nie może stanowić elementu umowy o zamówienie publiczne. Zamawiający zapłaci Wykonawcy </w:t>
      </w:r>
      <w:r w:rsidRPr="000E07F5">
        <w:rPr>
          <w:rFonts w:ascii="Cambria" w:hAnsi="Cambria" w:cs="Cambria"/>
          <w:b/>
          <w:i/>
        </w:rPr>
        <w:t xml:space="preserve">wyłącznie koszty badań osób zatrzymanych nieubezpieczonych niezbędnych do wystawienia zaświadczenia o braku lub wystąpieniu  przeciwwskazań medycznych do przebywania osoby </w:t>
      </w:r>
      <w:r w:rsidRPr="00C32064">
        <w:rPr>
          <w:rFonts w:ascii="Cambria" w:hAnsi="Cambria" w:cs="Cambria"/>
          <w:i/>
        </w:rPr>
        <w:t>w pomieszczeniu przeznaczonym dla osób zatrzymanych lub doprowadzonych w celu wytrzeźwienia</w:t>
      </w:r>
      <w:r>
        <w:rPr>
          <w:rFonts w:ascii="Cambria" w:hAnsi="Cambria" w:cs="Cambria"/>
          <w:i/>
        </w:rPr>
        <w:t xml:space="preserve"> w</w:t>
      </w:r>
      <w:r w:rsidRPr="00C32064">
        <w:rPr>
          <w:rFonts w:ascii="Cambria" w:hAnsi="Cambria" w:cs="Cambria"/>
          <w:i/>
        </w:rPr>
        <w:t xml:space="preserve"> pokoju przejściowym, tymczasowym pomieszczeniu przejściowym, policyjnej izbie dziecka, areszcie</w:t>
      </w:r>
      <w:r w:rsidRPr="00C32064">
        <w:rPr>
          <w:rFonts w:ascii="Cambria" w:hAnsi="Cambria" w:cs="Cambria"/>
        </w:rPr>
        <w:t xml:space="preserve">, </w:t>
      </w:r>
      <w:r w:rsidRPr="00C32064">
        <w:rPr>
          <w:rFonts w:ascii="Cambria" w:eastAsia="Arial Unicode MS" w:hAnsi="Cambria" w:cs="Cambria"/>
          <w:i/>
        </w:rPr>
        <w:t>zakładzie karnym, schronisku dla nieletnich lub zakładzie poprawczym</w:t>
      </w:r>
      <w:r>
        <w:rPr>
          <w:rFonts w:ascii="Cambria" w:hAnsi="Cambria" w:cs="Cambria"/>
        </w:rPr>
        <w:t>.  N</w:t>
      </w:r>
      <w:r w:rsidR="00C32064" w:rsidRPr="00C32064">
        <w:rPr>
          <w:rFonts w:ascii="Cambria" w:hAnsi="Cambria" w:cs="Cambria"/>
        </w:rPr>
        <w:t xml:space="preserve">atomiast badania i leczenie osób ubezpieczonych odbywać się będzie na zasadach powszechnego ubezpieczenia zdrowotnego (ustawa z dnia 27 sierpnia 2004 r. o świadczeniach opieki zdrowotnej finansowanych ze środków publicznych Dz. U. z 2004 r. poz. 581, ustawa o Policji z dnia 6 kwietnia 1990 r. Dz. U. z 2011 r. poz. 1687, rozporządzenie MSWiA z dnia 13 września 2012 r. w sprawie badań lekarskich osób zatrzymanych przez Policję Dz. U. z dnia 5 października 2012 r. poz. 1102). </w:t>
      </w:r>
      <w:r w:rsidR="0063601B">
        <w:rPr>
          <w:rFonts w:ascii="Cambria" w:hAnsi="Cambria" w:cs="Cambria"/>
        </w:rPr>
        <w:t xml:space="preserve">Zamawiający nie zapłaci Wykonawcy kosztów badania osób zatrzymanych ubezpieczonych innych niż wynikające ze Specyfikacji Istotnych Warunków Zamówienia. </w:t>
      </w:r>
      <w:r>
        <w:rPr>
          <w:rFonts w:ascii="Cambria" w:hAnsi="Cambria" w:cs="Cambria"/>
        </w:rPr>
        <w:t xml:space="preserve">Rozliczenie badań osób zatrzymanych nieubezpieczonych odbędzie się wg faktury, wystawionej Zamawiającemu wg ceny ustalonej każdorazowo z przedstawicielem Zamawiającego i w tym zakresie strony mogą pomocniczo posługiwać się cennikiem obowiązującym w danej placówce medycznej. </w:t>
      </w:r>
    </w:p>
    <w:p w:rsidR="00C32064" w:rsidRPr="00C32064" w:rsidRDefault="00C32064" w:rsidP="0063601B">
      <w:pPr>
        <w:tabs>
          <w:tab w:val="left" w:pos="357"/>
        </w:tabs>
        <w:spacing w:after="0" w:line="240" w:lineRule="auto"/>
        <w:ind w:left="-567" w:right="-567"/>
        <w:jc w:val="both"/>
        <w:rPr>
          <w:rFonts w:ascii="Cambria" w:hAnsi="Cambria" w:cs="Cambria"/>
        </w:rPr>
      </w:pPr>
    </w:p>
    <w:p w:rsidR="00C32064" w:rsidRPr="00C32064" w:rsidRDefault="00C32064" w:rsidP="0063601B">
      <w:pPr>
        <w:pStyle w:val="Bezodstpw"/>
        <w:ind w:left="-567" w:right="-567"/>
        <w:jc w:val="both"/>
        <w:rPr>
          <w:rFonts w:ascii="Cambria" w:hAnsi="Cambria"/>
        </w:rPr>
      </w:pPr>
    </w:p>
    <w:p w:rsidR="00C32064" w:rsidRPr="00C32064" w:rsidRDefault="00C32064" w:rsidP="0063601B">
      <w:pPr>
        <w:pStyle w:val="Bezodstpw"/>
        <w:ind w:left="-567" w:right="-567"/>
        <w:jc w:val="both"/>
        <w:rPr>
          <w:rFonts w:ascii="Cambria" w:hAnsi="Cambria"/>
        </w:rPr>
      </w:pPr>
      <w:r w:rsidRPr="00C32064">
        <w:rPr>
          <w:rFonts w:ascii="Cambria" w:hAnsi="Cambria"/>
        </w:rPr>
        <w:t xml:space="preserve">Powyższe zmiany  w SIWZ dokonane przez Zamawiającego  w wyniku zapytań należy uwzględnić przy sporządzeniu oferty. Jednocześnie informuję, że Zamawiający dokonał zmiany terminu składania i otwarcia ofert na dzień 09.07.2015 r. godziny składania i otwarcia ofert pozostają bez zmian. </w:t>
      </w:r>
    </w:p>
    <w:p w:rsidR="00C32064" w:rsidRPr="00C32064" w:rsidRDefault="00C32064" w:rsidP="0063601B">
      <w:pPr>
        <w:pStyle w:val="Bezodstpw"/>
        <w:ind w:left="-567" w:right="-567"/>
        <w:jc w:val="both"/>
        <w:rPr>
          <w:rFonts w:ascii="Cambria" w:hAnsi="Cambria"/>
        </w:rPr>
      </w:pPr>
      <w:r w:rsidRPr="00C32064">
        <w:rPr>
          <w:rFonts w:ascii="Cambria" w:hAnsi="Cambria"/>
        </w:rPr>
        <w:t xml:space="preserve">Ogłoszenie o zmianie ogłoszenia zostało przekazane do Urzędu Publikacji Unii Europejskiej </w:t>
      </w:r>
      <w:r w:rsidRPr="00C32064">
        <w:rPr>
          <w:rFonts w:ascii="Cambria" w:hAnsi="Cambria"/>
        </w:rPr>
        <w:br/>
        <w:t>w dniu</w:t>
      </w:r>
      <w:r w:rsidR="0063601B">
        <w:rPr>
          <w:rFonts w:ascii="Cambria" w:hAnsi="Cambria"/>
          <w:color w:val="000000"/>
        </w:rPr>
        <w:t xml:space="preserve"> 01</w:t>
      </w:r>
      <w:r w:rsidRPr="00C32064">
        <w:rPr>
          <w:rFonts w:ascii="Cambria" w:hAnsi="Cambria"/>
          <w:color w:val="000000"/>
        </w:rPr>
        <w:t>.0</w:t>
      </w:r>
      <w:r w:rsidR="0063601B">
        <w:rPr>
          <w:rFonts w:ascii="Cambria" w:hAnsi="Cambria"/>
          <w:color w:val="000000"/>
        </w:rPr>
        <w:t>7</w:t>
      </w:r>
      <w:r w:rsidRPr="00C32064">
        <w:rPr>
          <w:rFonts w:ascii="Cambria" w:hAnsi="Cambria"/>
          <w:color w:val="000000"/>
        </w:rPr>
        <w:t>.2015 r.</w:t>
      </w:r>
    </w:p>
    <w:p w:rsidR="00C32064" w:rsidRPr="00C32064" w:rsidRDefault="00C32064" w:rsidP="0063601B">
      <w:pPr>
        <w:pStyle w:val="Bezodstpw"/>
        <w:ind w:left="-567" w:right="-567"/>
        <w:jc w:val="both"/>
        <w:rPr>
          <w:rFonts w:ascii="Cambria" w:hAnsi="Cambria"/>
        </w:rPr>
      </w:pPr>
    </w:p>
    <w:p w:rsidR="00C32064" w:rsidRPr="00C32064" w:rsidRDefault="00C32064" w:rsidP="0063601B">
      <w:pPr>
        <w:tabs>
          <w:tab w:val="left" w:pos="357"/>
        </w:tabs>
        <w:spacing w:after="0" w:line="240" w:lineRule="auto"/>
        <w:ind w:left="-567" w:right="-567"/>
        <w:jc w:val="both"/>
        <w:rPr>
          <w:rFonts w:ascii="Cambria" w:hAnsi="Cambria"/>
        </w:rPr>
      </w:pPr>
    </w:p>
    <w:p w:rsidR="00C32064" w:rsidRPr="00C32064" w:rsidRDefault="00C32064" w:rsidP="00C32064">
      <w:pPr>
        <w:tabs>
          <w:tab w:val="left" w:pos="357"/>
        </w:tabs>
        <w:spacing w:after="0" w:line="240" w:lineRule="auto"/>
        <w:jc w:val="both"/>
        <w:rPr>
          <w:rFonts w:ascii="Cambria" w:hAnsi="Cambria"/>
        </w:rPr>
      </w:pPr>
    </w:p>
    <w:p w:rsidR="00C32064" w:rsidRPr="00C32064" w:rsidRDefault="00C32064" w:rsidP="00C32064">
      <w:pPr>
        <w:tabs>
          <w:tab w:val="left" w:pos="357"/>
        </w:tabs>
        <w:spacing w:after="0" w:line="240" w:lineRule="auto"/>
        <w:jc w:val="both"/>
        <w:rPr>
          <w:rFonts w:ascii="Cambria" w:hAnsi="Cambria"/>
        </w:rPr>
      </w:pPr>
    </w:p>
    <w:p w:rsidR="00C32064" w:rsidRPr="00C32064" w:rsidRDefault="00C32064" w:rsidP="00C32064">
      <w:pPr>
        <w:tabs>
          <w:tab w:val="left" w:pos="357"/>
        </w:tabs>
        <w:spacing w:after="0" w:line="240" w:lineRule="auto"/>
        <w:jc w:val="both"/>
        <w:rPr>
          <w:rFonts w:ascii="Cambria" w:hAnsi="Cambria"/>
        </w:rPr>
      </w:pPr>
    </w:p>
    <w:p w:rsidR="00C32064" w:rsidRPr="00C32064" w:rsidRDefault="00C32064" w:rsidP="00C32064">
      <w:pPr>
        <w:tabs>
          <w:tab w:val="left" w:pos="357"/>
        </w:tabs>
        <w:spacing w:after="0" w:line="240" w:lineRule="auto"/>
        <w:jc w:val="both"/>
        <w:rPr>
          <w:rFonts w:ascii="Cambria" w:hAnsi="Cambria"/>
        </w:rPr>
      </w:pPr>
    </w:p>
    <w:p w:rsidR="00C32064" w:rsidRPr="00C32064" w:rsidRDefault="00C32064" w:rsidP="00C32064">
      <w:pPr>
        <w:tabs>
          <w:tab w:val="left" w:pos="357"/>
        </w:tabs>
        <w:spacing w:after="0" w:line="240" w:lineRule="auto"/>
        <w:jc w:val="both"/>
        <w:rPr>
          <w:rFonts w:ascii="Cambria" w:hAnsi="Cambria"/>
        </w:rPr>
      </w:pPr>
    </w:p>
    <w:p w:rsidR="00C32064" w:rsidRDefault="00C32064" w:rsidP="00C32064">
      <w:pPr>
        <w:tabs>
          <w:tab w:val="left" w:pos="357"/>
        </w:tabs>
        <w:spacing w:after="0" w:line="240" w:lineRule="auto"/>
        <w:jc w:val="both"/>
        <w:rPr>
          <w:rFonts w:ascii="Cambria" w:hAnsi="Cambria" w:cs="Cambria"/>
          <w:sz w:val="18"/>
          <w:szCs w:val="18"/>
        </w:rPr>
      </w:pPr>
    </w:p>
    <w:p w:rsidR="0063601B" w:rsidRDefault="00C32064" w:rsidP="0063601B">
      <w:pPr>
        <w:tabs>
          <w:tab w:val="left" w:pos="357"/>
        </w:tabs>
        <w:spacing w:after="0" w:line="240" w:lineRule="auto"/>
        <w:ind w:hanging="567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Wyk. w 1 egz.</w:t>
      </w:r>
    </w:p>
    <w:p w:rsidR="00395B89" w:rsidRPr="0063601B" w:rsidRDefault="0063601B" w:rsidP="0063601B">
      <w:pPr>
        <w:tabs>
          <w:tab w:val="left" w:pos="357"/>
        </w:tabs>
        <w:spacing w:after="0" w:line="240" w:lineRule="auto"/>
        <w:ind w:hanging="567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Wyjaśnienia u</w:t>
      </w:r>
      <w:r w:rsidR="00C32064">
        <w:rPr>
          <w:rFonts w:ascii="Cambria" w:hAnsi="Cambria" w:cs="Cambria"/>
          <w:sz w:val="18"/>
          <w:szCs w:val="18"/>
        </w:rPr>
        <w:t>mieszczono na stronie  internetowej Zamawiającego</w:t>
      </w:r>
    </w:p>
    <w:sectPr w:rsidR="00395B89" w:rsidRPr="0063601B" w:rsidSect="00C32064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960" w:rsidRDefault="00142960" w:rsidP="00C32064">
      <w:pPr>
        <w:spacing w:after="0" w:line="240" w:lineRule="auto"/>
      </w:pPr>
      <w:r>
        <w:separator/>
      </w:r>
    </w:p>
  </w:endnote>
  <w:endnote w:type="continuationSeparator" w:id="0">
    <w:p w:rsidR="00142960" w:rsidRDefault="00142960" w:rsidP="00C32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4809918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p w:rsidR="00C32064" w:rsidRPr="00C32064" w:rsidRDefault="00C32064">
        <w:pPr>
          <w:pStyle w:val="Stopka"/>
          <w:jc w:val="center"/>
          <w:rPr>
            <w:rFonts w:ascii="Cambria" w:hAnsi="Cambria"/>
            <w:sz w:val="20"/>
            <w:szCs w:val="20"/>
          </w:rPr>
        </w:pPr>
        <w:r w:rsidRPr="00C32064">
          <w:rPr>
            <w:rFonts w:ascii="Cambria" w:hAnsi="Cambria"/>
            <w:sz w:val="20"/>
            <w:szCs w:val="20"/>
          </w:rPr>
          <w:fldChar w:fldCharType="begin"/>
        </w:r>
        <w:r w:rsidRPr="00C32064">
          <w:rPr>
            <w:rFonts w:ascii="Cambria" w:hAnsi="Cambria"/>
            <w:sz w:val="20"/>
            <w:szCs w:val="20"/>
          </w:rPr>
          <w:instrText>PAGE   \* MERGEFORMAT</w:instrText>
        </w:r>
        <w:r w:rsidRPr="00C32064">
          <w:rPr>
            <w:rFonts w:ascii="Cambria" w:hAnsi="Cambria"/>
            <w:sz w:val="20"/>
            <w:szCs w:val="20"/>
          </w:rPr>
          <w:fldChar w:fldCharType="separate"/>
        </w:r>
        <w:r w:rsidR="00887053">
          <w:rPr>
            <w:rFonts w:ascii="Cambria" w:hAnsi="Cambria"/>
            <w:noProof/>
            <w:sz w:val="20"/>
            <w:szCs w:val="20"/>
          </w:rPr>
          <w:t>1</w:t>
        </w:r>
        <w:r w:rsidRPr="00C32064">
          <w:rPr>
            <w:rFonts w:ascii="Cambria" w:hAnsi="Cambria"/>
            <w:sz w:val="20"/>
            <w:szCs w:val="20"/>
          </w:rPr>
          <w:fldChar w:fldCharType="end"/>
        </w:r>
      </w:p>
    </w:sdtContent>
  </w:sdt>
  <w:p w:rsidR="00C32064" w:rsidRDefault="00C320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960" w:rsidRDefault="00142960" w:rsidP="00C32064">
      <w:pPr>
        <w:spacing w:after="0" w:line="240" w:lineRule="auto"/>
      </w:pPr>
      <w:r>
        <w:separator/>
      </w:r>
    </w:p>
  </w:footnote>
  <w:footnote w:type="continuationSeparator" w:id="0">
    <w:p w:rsidR="00142960" w:rsidRDefault="00142960" w:rsidP="00C32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E79CE"/>
    <w:multiLevelType w:val="hybridMultilevel"/>
    <w:tmpl w:val="A950C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70C80"/>
    <w:multiLevelType w:val="hybridMultilevel"/>
    <w:tmpl w:val="366E6CAC"/>
    <w:lvl w:ilvl="0" w:tplc="953ED610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64"/>
    <w:rsid w:val="00001894"/>
    <w:rsid w:val="00005974"/>
    <w:rsid w:val="000434FF"/>
    <w:rsid w:val="00052138"/>
    <w:rsid w:val="0005477C"/>
    <w:rsid w:val="00060193"/>
    <w:rsid w:val="00062400"/>
    <w:rsid w:val="00067406"/>
    <w:rsid w:val="00067FBA"/>
    <w:rsid w:val="00081125"/>
    <w:rsid w:val="00090926"/>
    <w:rsid w:val="000B1E32"/>
    <w:rsid w:val="000C717C"/>
    <w:rsid w:val="000D3FC5"/>
    <w:rsid w:val="000D7F05"/>
    <w:rsid w:val="000E07F5"/>
    <w:rsid w:val="000E4A45"/>
    <w:rsid w:val="000E5FC1"/>
    <w:rsid w:val="000F5BA1"/>
    <w:rsid w:val="000F78AF"/>
    <w:rsid w:val="00111B95"/>
    <w:rsid w:val="00117C94"/>
    <w:rsid w:val="0013668F"/>
    <w:rsid w:val="00142960"/>
    <w:rsid w:val="001442D9"/>
    <w:rsid w:val="00150021"/>
    <w:rsid w:val="0015049F"/>
    <w:rsid w:val="00154864"/>
    <w:rsid w:val="00164704"/>
    <w:rsid w:val="00165090"/>
    <w:rsid w:val="00165658"/>
    <w:rsid w:val="001857F5"/>
    <w:rsid w:val="001A4576"/>
    <w:rsid w:val="001A57C1"/>
    <w:rsid w:val="001B7419"/>
    <w:rsid w:val="00203ECE"/>
    <w:rsid w:val="002041AE"/>
    <w:rsid w:val="00234928"/>
    <w:rsid w:val="002363AF"/>
    <w:rsid w:val="002433F1"/>
    <w:rsid w:val="002475D0"/>
    <w:rsid w:val="00250083"/>
    <w:rsid w:val="00254C9C"/>
    <w:rsid w:val="0025717F"/>
    <w:rsid w:val="00265476"/>
    <w:rsid w:val="00266DAF"/>
    <w:rsid w:val="002749E6"/>
    <w:rsid w:val="0028163F"/>
    <w:rsid w:val="00286E97"/>
    <w:rsid w:val="00291282"/>
    <w:rsid w:val="002B0942"/>
    <w:rsid w:val="002B333D"/>
    <w:rsid w:val="002B561F"/>
    <w:rsid w:val="002C5807"/>
    <w:rsid w:val="002E440E"/>
    <w:rsid w:val="002F0A3A"/>
    <w:rsid w:val="002F3801"/>
    <w:rsid w:val="00303D3A"/>
    <w:rsid w:val="00303FE9"/>
    <w:rsid w:val="003054BD"/>
    <w:rsid w:val="003064F8"/>
    <w:rsid w:val="00310BE4"/>
    <w:rsid w:val="003155CC"/>
    <w:rsid w:val="0032414E"/>
    <w:rsid w:val="0032770C"/>
    <w:rsid w:val="003307FD"/>
    <w:rsid w:val="00331897"/>
    <w:rsid w:val="00333D7B"/>
    <w:rsid w:val="003415E1"/>
    <w:rsid w:val="0034394D"/>
    <w:rsid w:val="00345AE1"/>
    <w:rsid w:val="00356851"/>
    <w:rsid w:val="003609A6"/>
    <w:rsid w:val="0036233A"/>
    <w:rsid w:val="003758E4"/>
    <w:rsid w:val="003759C7"/>
    <w:rsid w:val="0037770E"/>
    <w:rsid w:val="00381CC8"/>
    <w:rsid w:val="0039438A"/>
    <w:rsid w:val="00395B89"/>
    <w:rsid w:val="003A6F7E"/>
    <w:rsid w:val="003B15ED"/>
    <w:rsid w:val="003B33E1"/>
    <w:rsid w:val="003B4796"/>
    <w:rsid w:val="003C256F"/>
    <w:rsid w:val="003D26CF"/>
    <w:rsid w:val="003D2B3C"/>
    <w:rsid w:val="004069A6"/>
    <w:rsid w:val="00413AF7"/>
    <w:rsid w:val="0041536A"/>
    <w:rsid w:val="0043111A"/>
    <w:rsid w:val="00432393"/>
    <w:rsid w:val="004364F1"/>
    <w:rsid w:val="0044094E"/>
    <w:rsid w:val="00447D16"/>
    <w:rsid w:val="00450747"/>
    <w:rsid w:val="00452C21"/>
    <w:rsid w:val="00453659"/>
    <w:rsid w:val="004574A2"/>
    <w:rsid w:val="00470934"/>
    <w:rsid w:val="00472223"/>
    <w:rsid w:val="00472313"/>
    <w:rsid w:val="00480CF9"/>
    <w:rsid w:val="00482642"/>
    <w:rsid w:val="00492B45"/>
    <w:rsid w:val="004A1691"/>
    <w:rsid w:val="004A17F0"/>
    <w:rsid w:val="004A2E06"/>
    <w:rsid w:val="004C0579"/>
    <w:rsid w:val="004D77DB"/>
    <w:rsid w:val="004E3790"/>
    <w:rsid w:val="004E56F6"/>
    <w:rsid w:val="004F16FF"/>
    <w:rsid w:val="004F18F8"/>
    <w:rsid w:val="004F7E69"/>
    <w:rsid w:val="00502AB0"/>
    <w:rsid w:val="00502DFC"/>
    <w:rsid w:val="0050384C"/>
    <w:rsid w:val="00507D4A"/>
    <w:rsid w:val="005138F6"/>
    <w:rsid w:val="0051428A"/>
    <w:rsid w:val="0052133F"/>
    <w:rsid w:val="005230A2"/>
    <w:rsid w:val="0052685A"/>
    <w:rsid w:val="0053615A"/>
    <w:rsid w:val="005432C9"/>
    <w:rsid w:val="00556D92"/>
    <w:rsid w:val="005644E8"/>
    <w:rsid w:val="00565C95"/>
    <w:rsid w:val="00570ED1"/>
    <w:rsid w:val="00582415"/>
    <w:rsid w:val="005827EA"/>
    <w:rsid w:val="00593D02"/>
    <w:rsid w:val="005A2794"/>
    <w:rsid w:val="005A4112"/>
    <w:rsid w:val="005A66A7"/>
    <w:rsid w:val="005C59F2"/>
    <w:rsid w:val="005C5FD3"/>
    <w:rsid w:val="005F6836"/>
    <w:rsid w:val="00604ACC"/>
    <w:rsid w:val="00625CF8"/>
    <w:rsid w:val="00633D75"/>
    <w:rsid w:val="0063601B"/>
    <w:rsid w:val="006364E3"/>
    <w:rsid w:val="00647AEC"/>
    <w:rsid w:val="00654B68"/>
    <w:rsid w:val="00665905"/>
    <w:rsid w:val="00670738"/>
    <w:rsid w:val="006738CF"/>
    <w:rsid w:val="00681158"/>
    <w:rsid w:val="006861E3"/>
    <w:rsid w:val="00686624"/>
    <w:rsid w:val="00696C9D"/>
    <w:rsid w:val="006A6558"/>
    <w:rsid w:val="006C6927"/>
    <w:rsid w:val="006D2F54"/>
    <w:rsid w:val="006D632E"/>
    <w:rsid w:val="00700937"/>
    <w:rsid w:val="00707A69"/>
    <w:rsid w:val="00712429"/>
    <w:rsid w:val="00716042"/>
    <w:rsid w:val="00717180"/>
    <w:rsid w:val="007307A0"/>
    <w:rsid w:val="00741DBE"/>
    <w:rsid w:val="00742FE9"/>
    <w:rsid w:val="00745789"/>
    <w:rsid w:val="00746DC3"/>
    <w:rsid w:val="00754A0E"/>
    <w:rsid w:val="00754FDC"/>
    <w:rsid w:val="00755FFC"/>
    <w:rsid w:val="007670EA"/>
    <w:rsid w:val="007A2A0F"/>
    <w:rsid w:val="007A4E77"/>
    <w:rsid w:val="007B1113"/>
    <w:rsid w:val="007D0041"/>
    <w:rsid w:val="00810A72"/>
    <w:rsid w:val="00815149"/>
    <w:rsid w:val="00815DDB"/>
    <w:rsid w:val="00820370"/>
    <w:rsid w:val="008259E3"/>
    <w:rsid w:val="008312BF"/>
    <w:rsid w:val="00831B64"/>
    <w:rsid w:val="008341B1"/>
    <w:rsid w:val="008449A0"/>
    <w:rsid w:val="008578D1"/>
    <w:rsid w:val="0086566C"/>
    <w:rsid w:val="00887053"/>
    <w:rsid w:val="00887D95"/>
    <w:rsid w:val="008A672A"/>
    <w:rsid w:val="008B0A5D"/>
    <w:rsid w:val="008B5AC8"/>
    <w:rsid w:val="008B731D"/>
    <w:rsid w:val="008C41CF"/>
    <w:rsid w:val="008D00F8"/>
    <w:rsid w:val="00903211"/>
    <w:rsid w:val="009062DD"/>
    <w:rsid w:val="0091793E"/>
    <w:rsid w:val="009218F1"/>
    <w:rsid w:val="009235B4"/>
    <w:rsid w:val="0093223B"/>
    <w:rsid w:val="009351A8"/>
    <w:rsid w:val="00966439"/>
    <w:rsid w:val="0098359C"/>
    <w:rsid w:val="00987A6E"/>
    <w:rsid w:val="0099304C"/>
    <w:rsid w:val="009C39E6"/>
    <w:rsid w:val="009C56B3"/>
    <w:rsid w:val="009D01C9"/>
    <w:rsid w:val="009D6898"/>
    <w:rsid w:val="009E1304"/>
    <w:rsid w:val="009E2A57"/>
    <w:rsid w:val="009F180A"/>
    <w:rsid w:val="009F5D87"/>
    <w:rsid w:val="00A01A29"/>
    <w:rsid w:val="00A22770"/>
    <w:rsid w:val="00A22EED"/>
    <w:rsid w:val="00A25B25"/>
    <w:rsid w:val="00A35077"/>
    <w:rsid w:val="00A7420F"/>
    <w:rsid w:val="00A86CBB"/>
    <w:rsid w:val="00A913F2"/>
    <w:rsid w:val="00A955E6"/>
    <w:rsid w:val="00AA01DA"/>
    <w:rsid w:val="00AB1F59"/>
    <w:rsid w:val="00AC1369"/>
    <w:rsid w:val="00AC4535"/>
    <w:rsid w:val="00AD7564"/>
    <w:rsid w:val="00AE3BC7"/>
    <w:rsid w:val="00B02ABD"/>
    <w:rsid w:val="00B13F98"/>
    <w:rsid w:val="00B14FD4"/>
    <w:rsid w:val="00B153C4"/>
    <w:rsid w:val="00B1742A"/>
    <w:rsid w:val="00B21B6B"/>
    <w:rsid w:val="00B26ECE"/>
    <w:rsid w:val="00B2753C"/>
    <w:rsid w:val="00B30173"/>
    <w:rsid w:val="00B36357"/>
    <w:rsid w:val="00B4548B"/>
    <w:rsid w:val="00B47346"/>
    <w:rsid w:val="00B513DF"/>
    <w:rsid w:val="00B5457B"/>
    <w:rsid w:val="00B65574"/>
    <w:rsid w:val="00B771B6"/>
    <w:rsid w:val="00B94C39"/>
    <w:rsid w:val="00BA3689"/>
    <w:rsid w:val="00BA3B21"/>
    <w:rsid w:val="00BB0509"/>
    <w:rsid w:val="00BB0C8F"/>
    <w:rsid w:val="00BC6710"/>
    <w:rsid w:val="00BD0C97"/>
    <w:rsid w:val="00BE672C"/>
    <w:rsid w:val="00BF2BF4"/>
    <w:rsid w:val="00BF7DA6"/>
    <w:rsid w:val="00C14125"/>
    <w:rsid w:val="00C2454B"/>
    <w:rsid w:val="00C32064"/>
    <w:rsid w:val="00C3565A"/>
    <w:rsid w:val="00C37075"/>
    <w:rsid w:val="00C377CC"/>
    <w:rsid w:val="00C56E9A"/>
    <w:rsid w:val="00C65BA2"/>
    <w:rsid w:val="00C71B59"/>
    <w:rsid w:val="00C76FB7"/>
    <w:rsid w:val="00C82632"/>
    <w:rsid w:val="00C8497F"/>
    <w:rsid w:val="00C93075"/>
    <w:rsid w:val="00CA1568"/>
    <w:rsid w:val="00CB0120"/>
    <w:rsid w:val="00CB26F1"/>
    <w:rsid w:val="00CB4E13"/>
    <w:rsid w:val="00CC4CE7"/>
    <w:rsid w:val="00CD04AB"/>
    <w:rsid w:val="00CD07B2"/>
    <w:rsid w:val="00CD2B16"/>
    <w:rsid w:val="00CD6DAF"/>
    <w:rsid w:val="00D05B16"/>
    <w:rsid w:val="00D07CB8"/>
    <w:rsid w:val="00D12124"/>
    <w:rsid w:val="00D12378"/>
    <w:rsid w:val="00D15E82"/>
    <w:rsid w:val="00D37765"/>
    <w:rsid w:val="00D44362"/>
    <w:rsid w:val="00D56D77"/>
    <w:rsid w:val="00D61F3D"/>
    <w:rsid w:val="00D669CB"/>
    <w:rsid w:val="00D71AE2"/>
    <w:rsid w:val="00D721DE"/>
    <w:rsid w:val="00D90B37"/>
    <w:rsid w:val="00DA01B2"/>
    <w:rsid w:val="00DB2622"/>
    <w:rsid w:val="00DB599E"/>
    <w:rsid w:val="00DD0AC1"/>
    <w:rsid w:val="00DE5E03"/>
    <w:rsid w:val="00E07B5B"/>
    <w:rsid w:val="00E32DA2"/>
    <w:rsid w:val="00E4403E"/>
    <w:rsid w:val="00E462EE"/>
    <w:rsid w:val="00E54C98"/>
    <w:rsid w:val="00E55A44"/>
    <w:rsid w:val="00E644D8"/>
    <w:rsid w:val="00E67BA1"/>
    <w:rsid w:val="00E710CA"/>
    <w:rsid w:val="00E80EEC"/>
    <w:rsid w:val="00E81DAB"/>
    <w:rsid w:val="00E83634"/>
    <w:rsid w:val="00E86B01"/>
    <w:rsid w:val="00E8762C"/>
    <w:rsid w:val="00E87A95"/>
    <w:rsid w:val="00E93F65"/>
    <w:rsid w:val="00E97267"/>
    <w:rsid w:val="00EA07D2"/>
    <w:rsid w:val="00EB5DBC"/>
    <w:rsid w:val="00EB6901"/>
    <w:rsid w:val="00EC6C1D"/>
    <w:rsid w:val="00ED7CBC"/>
    <w:rsid w:val="00EE18F8"/>
    <w:rsid w:val="00EE1ECA"/>
    <w:rsid w:val="00EF1573"/>
    <w:rsid w:val="00F047CA"/>
    <w:rsid w:val="00F04C8E"/>
    <w:rsid w:val="00F16D4B"/>
    <w:rsid w:val="00F213E3"/>
    <w:rsid w:val="00F31304"/>
    <w:rsid w:val="00F369F4"/>
    <w:rsid w:val="00F36B46"/>
    <w:rsid w:val="00F54401"/>
    <w:rsid w:val="00F627C5"/>
    <w:rsid w:val="00F6580D"/>
    <w:rsid w:val="00F72C2E"/>
    <w:rsid w:val="00F755A7"/>
    <w:rsid w:val="00F86B73"/>
    <w:rsid w:val="00F9133D"/>
    <w:rsid w:val="00F97149"/>
    <w:rsid w:val="00FA0A80"/>
    <w:rsid w:val="00FA20A6"/>
    <w:rsid w:val="00FA2921"/>
    <w:rsid w:val="00FA33D3"/>
    <w:rsid w:val="00FA738B"/>
    <w:rsid w:val="00FC2868"/>
    <w:rsid w:val="00FE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2F41AAB-5480-41F7-8196-B8E3BE01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064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32064"/>
    <w:pPr>
      <w:suppressAutoHyphens/>
      <w:overflowPunct w:val="0"/>
      <w:spacing w:after="120" w:line="100" w:lineRule="atLeast"/>
      <w:jc w:val="both"/>
    </w:pPr>
    <w:rPr>
      <w:rFonts w:ascii="Arial" w:eastAsia="Times New Roman" w:hAnsi="Arial" w:cs="Arial"/>
      <w:color w:val="00000A"/>
      <w:kern w:val="2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2064"/>
    <w:rPr>
      <w:rFonts w:ascii="Arial" w:eastAsia="Times New Roman" w:hAnsi="Arial" w:cs="Arial"/>
      <w:color w:val="00000A"/>
      <w:kern w:val="2"/>
      <w:sz w:val="24"/>
      <w:szCs w:val="20"/>
      <w:lang w:eastAsia="zh-CN"/>
    </w:rPr>
  </w:style>
  <w:style w:type="paragraph" w:styleId="Bezodstpw">
    <w:name w:val="No Spacing"/>
    <w:uiPriority w:val="1"/>
    <w:qFormat/>
    <w:rsid w:val="00C3206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2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06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2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064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636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1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969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Bieńkowska Nowacka</dc:creator>
  <cp:keywords/>
  <dc:description/>
  <cp:lastModifiedBy>Justyna Jaworska-Pietraszko</cp:lastModifiedBy>
  <cp:revision>2</cp:revision>
  <dcterms:created xsi:type="dcterms:W3CDTF">2015-07-01T09:25:00Z</dcterms:created>
  <dcterms:modified xsi:type="dcterms:W3CDTF">2015-07-01T09:25:00Z</dcterms:modified>
</cp:coreProperties>
</file>